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1A426D4B" w:rsidR="002F7A49" w:rsidRPr="00195783"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195783">
        <w:rPr>
          <w:rFonts w:ascii="Arial" w:eastAsia="SimSun" w:hAnsi="Arial" w:cs="Times New Roman"/>
          <w:b/>
          <w:bCs/>
          <w:sz w:val="24"/>
          <w:szCs w:val="24"/>
          <w:lang w:val="en-GB"/>
        </w:rPr>
        <w:t>3GPP TSG-RAN WG4 Meeting #9</w:t>
      </w:r>
      <w:r w:rsidR="00C43BCA">
        <w:rPr>
          <w:rFonts w:ascii="Arial" w:eastAsia="SimSun" w:hAnsi="Arial" w:cs="Times New Roman"/>
          <w:b/>
          <w:bCs/>
          <w:sz w:val="24"/>
          <w:szCs w:val="24"/>
          <w:lang w:val="en-GB"/>
        </w:rPr>
        <w:t>6</w:t>
      </w:r>
      <w:r w:rsidRPr="00195783">
        <w:rPr>
          <w:rFonts w:ascii="Arial" w:eastAsia="SimSun" w:hAnsi="Arial" w:cs="Times New Roman"/>
          <w:b/>
          <w:bCs/>
          <w:sz w:val="24"/>
          <w:szCs w:val="24"/>
          <w:lang w:val="en-GB"/>
        </w:rPr>
        <w:t xml:space="preserve">-e     </w:t>
      </w:r>
      <w:r w:rsidR="00EA63D8" w:rsidRPr="00EA63D8">
        <w:rPr>
          <w:rFonts w:ascii="Arial" w:eastAsia="SimSun" w:hAnsi="Arial" w:cs="Times New Roman"/>
          <w:b/>
          <w:bCs/>
          <w:sz w:val="24"/>
          <w:szCs w:val="24"/>
          <w:lang w:val="en-GB" w:eastAsia="ja-JP"/>
        </w:rPr>
        <w:tab/>
      </w:r>
      <w:r w:rsidR="0069568E">
        <w:rPr>
          <w:rFonts w:ascii="Arial" w:eastAsia="SimSun" w:hAnsi="Arial" w:cs="Times New Roman"/>
          <w:b/>
          <w:bCs/>
          <w:sz w:val="24"/>
          <w:szCs w:val="24"/>
          <w:lang w:val="en-GB" w:eastAsia="ja-JP"/>
        </w:rPr>
        <w:t>R4-2010592</w:t>
      </w:r>
    </w:p>
    <w:bookmarkEnd w:id="0"/>
    <w:bookmarkEnd w:id="1"/>
    <w:p w14:paraId="28FE46D9" w14:textId="77777777" w:rsidR="004F72D7" w:rsidRPr="00570645" w:rsidRDefault="004F72D7" w:rsidP="004F72D7">
      <w:pPr>
        <w:spacing w:after="0" w:line="240" w:lineRule="auto"/>
        <w:jc w:val="both"/>
        <w:textAlignment w:val="baseline"/>
        <w:rPr>
          <w:rFonts w:eastAsia="Times New Roman" w:cs="Times New Roman"/>
          <w:sz w:val="24"/>
          <w:szCs w:val="24"/>
          <w:lang w:eastAsia="da-DK"/>
        </w:rPr>
      </w:pPr>
      <w:r w:rsidRPr="00570645">
        <w:rPr>
          <w:rFonts w:ascii="Arial" w:eastAsia="Times New Roman" w:hAnsi="Arial" w:cs="Arial"/>
          <w:b/>
          <w:bCs/>
          <w:sz w:val="24"/>
          <w:szCs w:val="24"/>
          <w:lang w:eastAsia="da-DK"/>
        </w:rPr>
        <w:t>E-meeting, August 17</w:t>
      </w:r>
      <w:r w:rsidRPr="00570645">
        <w:rPr>
          <w:rFonts w:ascii="Arial" w:eastAsia="Times New Roman" w:hAnsi="Arial" w:cs="Arial"/>
          <w:b/>
          <w:bCs/>
          <w:sz w:val="19"/>
          <w:szCs w:val="19"/>
          <w:vertAlign w:val="superscript"/>
          <w:lang w:eastAsia="da-DK"/>
        </w:rPr>
        <w:t>th</w:t>
      </w:r>
      <w:r w:rsidRPr="00570645">
        <w:rPr>
          <w:rFonts w:ascii="Arial" w:eastAsia="Times New Roman" w:hAnsi="Arial" w:cs="Arial"/>
          <w:b/>
          <w:bCs/>
          <w:sz w:val="24"/>
          <w:szCs w:val="24"/>
          <w:lang w:eastAsia="da-DK"/>
        </w:rPr>
        <w:t xml:space="preserve"> – 28</w:t>
      </w:r>
      <w:r w:rsidRPr="00570645">
        <w:rPr>
          <w:rFonts w:ascii="Arial" w:eastAsia="Times New Roman" w:hAnsi="Arial" w:cs="Arial"/>
          <w:b/>
          <w:bCs/>
          <w:sz w:val="19"/>
          <w:szCs w:val="19"/>
          <w:vertAlign w:val="superscript"/>
          <w:lang w:eastAsia="da-DK"/>
        </w:rPr>
        <w:t>th</w:t>
      </w:r>
      <w:r w:rsidRPr="00570645">
        <w:rPr>
          <w:rFonts w:ascii="Arial" w:eastAsia="Times New Roman" w:hAnsi="Arial" w:cs="Arial"/>
          <w:b/>
          <w:bCs/>
          <w:sz w:val="24"/>
          <w:szCs w:val="24"/>
          <w:lang w:eastAsia="da-DK"/>
        </w:rPr>
        <w:t>, 2020</w:t>
      </w:r>
      <w:r w:rsidRPr="00570645">
        <w:rPr>
          <w:rFonts w:ascii="Arial" w:eastAsia="Times New Roman" w:hAnsi="Arial" w:cs="Arial"/>
          <w:sz w:val="24"/>
          <w:szCs w:val="24"/>
          <w:lang w:eastAsia="da-DK"/>
        </w:rPr>
        <w:t> </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1E79FED"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D410E6">
        <w:rPr>
          <w:rFonts w:ascii="Arial" w:eastAsia="Calibri" w:hAnsi="Arial" w:cs="Arial"/>
          <w:b/>
          <w:bCs/>
          <w:sz w:val="24"/>
        </w:rPr>
        <w:t>Remaining aspects of Measurements requirements in NR-U</w:t>
      </w:r>
    </w:p>
    <w:p w14:paraId="3C35320A" w14:textId="2ECE74EA" w:rsidR="000E23A6" w:rsidRPr="0069568E" w:rsidRDefault="000E23A6" w:rsidP="000E23A6">
      <w:pPr>
        <w:tabs>
          <w:tab w:val="left" w:pos="1985"/>
        </w:tabs>
        <w:spacing w:after="120" w:line="240" w:lineRule="auto"/>
        <w:jc w:val="both"/>
        <w:rPr>
          <w:rFonts w:ascii="Arial" w:eastAsia="MS Mincho" w:hAnsi="Arial" w:cs="Arial"/>
          <w:b/>
          <w:bCs/>
          <w:sz w:val="24"/>
          <w:szCs w:val="20"/>
        </w:rPr>
      </w:pPr>
      <w:r w:rsidRPr="0069568E">
        <w:rPr>
          <w:rFonts w:ascii="Arial" w:eastAsia="MS Mincho" w:hAnsi="Arial" w:cs="Arial"/>
          <w:b/>
          <w:bCs/>
          <w:sz w:val="24"/>
          <w:szCs w:val="20"/>
        </w:rPr>
        <w:t>Agenda item:</w:t>
      </w:r>
      <w:r w:rsidRPr="0069568E">
        <w:rPr>
          <w:rFonts w:ascii="Arial" w:eastAsia="MS Mincho" w:hAnsi="Arial" w:cs="Arial"/>
          <w:b/>
          <w:bCs/>
          <w:sz w:val="24"/>
          <w:szCs w:val="20"/>
        </w:rPr>
        <w:tab/>
      </w:r>
      <w:r w:rsidR="00E3777B" w:rsidRPr="0069568E">
        <w:rPr>
          <w:rFonts w:ascii="Arial" w:eastAsia="MS Mincho" w:hAnsi="Arial" w:cs="Arial"/>
          <w:b/>
          <w:bCs/>
          <w:sz w:val="24"/>
          <w:szCs w:val="20"/>
        </w:rPr>
        <w:t>7.1.5.10</w:t>
      </w:r>
    </w:p>
    <w:p w14:paraId="5FCD8CC3" w14:textId="02570F67" w:rsidR="000E23A6" w:rsidRPr="0069568E" w:rsidRDefault="000E23A6" w:rsidP="000E23A6">
      <w:pPr>
        <w:tabs>
          <w:tab w:val="left" w:pos="1985"/>
        </w:tabs>
        <w:jc w:val="both"/>
        <w:rPr>
          <w:rFonts w:ascii="Arial" w:eastAsia="Calibri" w:hAnsi="Arial" w:cs="Arial"/>
          <w:b/>
          <w:bCs/>
          <w:sz w:val="24"/>
        </w:rPr>
      </w:pPr>
      <w:r w:rsidRPr="0069568E">
        <w:rPr>
          <w:rFonts w:ascii="Arial" w:eastAsia="Calibri" w:hAnsi="Arial" w:cs="Arial"/>
          <w:b/>
          <w:bCs/>
          <w:sz w:val="24"/>
        </w:rPr>
        <w:t>Document for:</w:t>
      </w:r>
      <w:r w:rsidRPr="0069568E">
        <w:rPr>
          <w:rFonts w:ascii="Arial" w:eastAsia="Calibri" w:hAnsi="Arial" w:cs="Arial"/>
          <w:b/>
          <w:bCs/>
          <w:sz w:val="24"/>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BEBC923" w14:textId="5B17623D" w:rsidR="00D410E6" w:rsidRDefault="00D410E6" w:rsidP="000B0A49">
      <w:pPr>
        <w:rPr>
          <w:rFonts w:cs="Times New Roman"/>
          <w:szCs w:val="20"/>
        </w:rPr>
      </w:pPr>
      <w:r>
        <w:rPr>
          <w:rFonts w:cs="Times New Roman"/>
          <w:szCs w:val="20"/>
        </w:rPr>
        <w:t>In this document, we discuss the following topics</w:t>
      </w:r>
      <w:r w:rsidR="0094041B">
        <w:rPr>
          <w:rFonts w:cs="Times New Roman"/>
          <w:szCs w:val="20"/>
        </w:rPr>
        <w:t xml:space="preserve"> based on the discussions in the last RAN4 meeting</w:t>
      </w:r>
      <w:r>
        <w:rPr>
          <w:rFonts w:cs="Times New Roman"/>
          <w:szCs w:val="20"/>
        </w:rPr>
        <w:t>:</w:t>
      </w:r>
    </w:p>
    <w:p w14:paraId="27C106D4" w14:textId="77777777" w:rsidR="00F70033" w:rsidRDefault="00D410E6" w:rsidP="00D410E6">
      <w:pPr>
        <w:pStyle w:val="ListParagraph"/>
        <w:numPr>
          <w:ilvl w:val="0"/>
          <w:numId w:val="20"/>
        </w:numPr>
        <w:rPr>
          <w:rFonts w:cs="Times New Roman"/>
          <w:szCs w:val="20"/>
        </w:rPr>
      </w:pPr>
      <w:r>
        <w:rPr>
          <w:rFonts w:cs="Times New Roman"/>
          <w:szCs w:val="20"/>
        </w:rPr>
        <w:t xml:space="preserve">Number of </w:t>
      </w:r>
      <w:r w:rsidR="00F70033">
        <w:rPr>
          <w:rFonts w:cs="Times New Roman"/>
          <w:szCs w:val="20"/>
        </w:rPr>
        <w:t xml:space="preserve">SSB </w:t>
      </w:r>
      <w:r>
        <w:rPr>
          <w:rFonts w:cs="Times New Roman"/>
          <w:szCs w:val="20"/>
        </w:rPr>
        <w:t>candidate positions to be monitored in N</w:t>
      </w:r>
      <w:r w:rsidR="00F70033">
        <w:rPr>
          <w:rFonts w:cs="Times New Roman"/>
          <w:szCs w:val="20"/>
        </w:rPr>
        <w:t>R-U</w:t>
      </w:r>
    </w:p>
    <w:p w14:paraId="4B51650D" w14:textId="00993B79" w:rsidR="00F70033" w:rsidRDefault="00F70033" w:rsidP="00D410E6">
      <w:pPr>
        <w:pStyle w:val="ListParagraph"/>
        <w:numPr>
          <w:ilvl w:val="0"/>
          <w:numId w:val="20"/>
        </w:numPr>
        <w:rPr>
          <w:rFonts w:cs="Times New Roman"/>
          <w:szCs w:val="20"/>
        </w:rPr>
      </w:pPr>
      <w:r>
        <w:rPr>
          <w:rFonts w:cs="Times New Roman"/>
          <w:szCs w:val="20"/>
        </w:rPr>
        <w:t>RSSI and Channel Occupancy measurements</w:t>
      </w:r>
    </w:p>
    <w:p w14:paraId="118B445C" w14:textId="77777777" w:rsidR="00F70033" w:rsidRPr="00F70033" w:rsidRDefault="00F70033" w:rsidP="002811AC">
      <w:pPr>
        <w:rPr>
          <w:rFonts w:cs="Times New Roman"/>
          <w:szCs w:val="20"/>
        </w:rPr>
      </w:pPr>
    </w:p>
    <w:p w14:paraId="2D032B8D" w14:textId="3589E417" w:rsidR="00F70033" w:rsidRPr="00C517AB" w:rsidRDefault="00F70033" w:rsidP="00F70033">
      <w:pPr>
        <w:pStyle w:val="RAN4H1"/>
      </w:pPr>
      <w:r>
        <w:t>2</w:t>
      </w:r>
      <w:r w:rsidRPr="00841BCD">
        <w:tab/>
      </w:r>
      <w:r>
        <w:t>Number of SSB candidate positions to be monitored in NR-U</w:t>
      </w:r>
    </w:p>
    <w:p w14:paraId="3981CC60" w14:textId="332FC97C" w:rsidR="00BE6B0A" w:rsidRPr="00F70033" w:rsidRDefault="00831CEA" w:rsidP="00F70033">
      <w:pPr>
        <w:rPr>
          <w:rFonts w:cs="Times New Roman"/>
          <w:szCs w:val="20"/>
        </w:rPr>
      </w:pPr>
      <w:r w:rsidRPr="00F70033">
        <w:rPr>
          <w:rFonts w:cs="Times New Roman"/>
          <w:szCs w:val="20"/>
        </w:rPr>
        <w:t xml:space="preserve">Most of the RAN4 requirements are defined based on the number of unavailability of SMTC periods during the measurements. </w:t>
      </w:r>
      <w:r w:rsidR="000B0A49" w:rsidRPr="00F70033">
        <w:rPr>
          <w:rFonts w:cs="Times New Roman"/>
          <w:szCs w:val="20"/>
        </w:rPr>
        <w:t>During the previous RAN4 meeting</w:t>
      </w:r>
      <w:r w:rsidR="00C66DE9" w:rsidRPr="00F70033">
        <w:rPr>
          <w:rFonts w:cs="Times New Roman"/>
          <w:szCs w:val="20"/>
        </w:rPr>
        <w:t>s</w:t>
      </w:r>
      <w:r w:rsidR="000B0A49" w:rsidRPr="00F70033">
        <w:rPr>
          <w:rFonts w:cs="Times New Roman"/>
          <w:szCs w:val="20"/>
        </w:rPr>
        <w:t xml:space="preserve">, there was a discussion on how to define an unavailable SMTC during the measurement period. </w:t>
      </w:r>
    </w:p>
    <w:p w14:paraId="3810C977" w14:textId="7BF58752" w:rsidR="001149DB" w:rsidRDefault="00C66DE9" w:rsidP="000E23A6">
      <w:pPr>
        <w:rPr>
          <w:rFonts w:cs="Times New Roman"/>
          <w:szCs w:val="20"/>
        </w:rPr>
      </w:pPr>
      <w:r>
        <w:rPr>
          <w:rFonts w:cs="Times New Roman"/>
          <w:szCs w:val="20"/>
        </w:rPr>
        <w:t xml:space="preserve">From RAN4 94-e-bis, the following was agreed </w:t>
      </w:r>
      <w:r>
        <w:rPr>
          <w:rFonts w:cs="Times New Roman"/>
          <w:szCs w:val="20"/>
        </w:rPr>
        <w:fldChar w:fldCharType="begin"/>
      </w:r>
      <w:r>
        <w:rPr>
          <w:rFonts w:cs="Times New Roman"/>
          <w:szCs w:val="20"/>
        </w:rPr>
        <w:instrText xml:space="preserve"> REF _Ref40348590 \r \h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szCs w:val="20"/>
        </w:rPr>
        <w:t xml:space="preserve">: </w:t>
      </w:r>
    </w:p>
    <w:tbl>
      <w:tblPr>
        <w:tblStyle w:val="TableGrid"/>
        <w:tblW w:w="0" w:type="auto"/>
        <w:tblLook w:val="04A0" w:firstRow="1" w:lastRow="0" w:firstColumn="1" w:lastColumn="0" w:noHBand="0" w:noVBand="1"/>
      </w:tblPr>
      <w:tblGrid>
        <w:gridCol w:w="9617"/>
      </w:tblGrid>
      <w:tr w:rsidR="00AE78AF" w14:paraId="4881570D" w14:textId="77777777" w:rsidTr="00AE78AF">
        <w:tc>
          <w:tcPr>
            <w:tcW w:w="9617" w:type="dxa"/>
          </w:tcPr>
          <w:p w14:paraId="0B9E656B" w14:textId="77777777" w:rsidR="00AE78AF" w:rsidRDefault="00AE78AF" w:rsidP="00AE78AF">
            <w:pPr>
              <w:rPr>
                <w:rFonts w:cs="Times New Roman"/>
                <w:szCs w:val="20"/>
              </w:rPr>
            </w:pPr>
            <w:r w:rsidRPr="00C66DE9">
              <w:rPr>
                <w:rFonts w:cs="Times New Roman"/>
                <w:szCs w:val="20"/>
                <w:highlight w:val="green"/>
              </w:rPr>
              <w:t>RAN4-94e bis Agreement</w:t>
            </w:r>
          </w:p>
          <w:p w14:paraId="56A565B4" w14:textId="77777777" w:rsidR="00C66DE9" w:rsidRPr="00C66DE9" w:rsidRDefault="00C66DE9" w:rsidP="00AE78AF">
            <w:pPr>
              <w:numPr>
                <w:ilvl w:val="0"/>
                <w:numId w:val="12"/>
              </w:numPr>
              <w:spacing w:after="160" w:line="259" w:lineRule="auto"/>
            </w:pPr>
            <w:r w:rsidRPr="00C66DE9">
              <w:rPr>
                <w:u w:val="single"/>
                <w:lang w:val="en-GB"/>
              </w:rPr>
              <w:t>The set of SSBs that UE is required to monitor</w:t>
            </w:r>
          </w:p>
          <w:p w14:paraId="223B8E32" w14:textId="77777777" w:rsidR="00C66DE9" w:rsidRPr="00C66DE9" w:rsidRDefault="00C66DE9" w:rsidP="00AE78AF">
            <w:pPr>
              <w:numPr>
                <w:ilvl w:val="1"/>
                <w:numId w:val="12"/>
              </w:numPr>
              <w:spacing w:after="160" w:line="259" w:lineRule="auto"/>
              <w:rPr>
                <w:lang w:val="da-DK"/>
              </w:rPr>
            </w:pPr>
            <w:r w:rsidRPr="00C66DE9">
              <w:t>Define the following UE capabilities</w:t>
            </w:r>
          </w:p>
          <w:p w14:paraId="61CAEBE7" w14:textId="77777777" w:rsidR="00C66DE9" w:rsidRPr="005A456D" w:rsidRDefault="00C66DE9" w:rsidP="00AE78AF">
            <w:pPr>
              <w:numPr>
                <w:ilvl w:val="2"/>
                <w:numId w:val="12"/>
              </w:numPr>
              <w:spacing w:after="160" w:line="259" w:lineRule="auto"/>
            </w:pPr>
            <w:r w:rsidRPr="00C66DE9">
              <w:t xml:space="preserve">For RLM/BFD/CBD </w:t>
            </w:r>
            <w:r w:rsidRPr="005A456D">
              <w:t xml:space="preserve">UE is required to monitor at least </w:t>
            </w:r>
            <w:r w:rsidRPr="005A456D">
              <w:rPr>
                <w:b/>
                <w:bCs/>
              </w:rPr>
              <w:t>N1</w:t>
            </w:r>
            <w:r w:rsidRPr="005A456D">
              <w:t xml:space="preserve"> candidate SSB positions from the set of SSBs that are </w:t>
            </w:r>
            <w:proofErr w:type="spellStart"/>
            <w:r w:rsidRPr="005A456D">
              <w:t>QCLed</w:t>
            </w:r>
            <w:proofErr w:type="spellEnd"/>
            <w:r w:rsidRPr="005A456D">
              <w:t xml:space="preserve"> with each other within the set of configured resources</w:t>
            </w:r>
          </w:p>
          <w:p w14:paraId="40C8F1A8" w14:textId="77777777" w:rsidR="00C66DE9" w:rsidRPr="005A456D" w:rsidRDefault="00C66DE9" w:rsidP="00AE78AF">
            <w:pPr>
              <w:numPr>
                <w:ilvl w:val="2"/>
                <w:numId w:val="12"/>
              </w:numPr>
              <w:spacing w:after="160" w:line="259" w:lineRule="auto"/>
            </w:pPr>
            <w:r w:rsidRPr="005A456D">
              <w:t xml:space="preserve">For intra and inter-frequency measurements UE is required to monitor at least </w:t>
            </w:r>
            <w:r w:rsidRPr="005A456D">
              <w:rPr>
                <w:b/>
                <w:bCs/>
              </w:rPr>
              <w:t>N2</w:t>
            </w:r>
            <w:r w:rsidRPr="005A456D">
              <w:t xml:space="preserve"> candidate SSB positions from the set of SSBs that are </w:t>
            </w:r>
            <w:proofErr w:type="spellStart"/>
            <w:r w:rsidRPr="005A456D">
              <w:t>QCLed</w:t>
            </w:r>
            <w:proofErr w:type="spellEnd"/>
            <w:r w:rsidRPr="005A456D">
              <w:t xml:space="preserve"> with each other within SMTC </w:t>
            </w:r>
          </w:p>
          <w:p w14:paraId="77EB93B8" w14:textId="77777777" w:rsidR="00C66DE9" w:rsidRPr="005A456D" w:rsidRDefault="00C66DE9" w:rsidP="00AE78AF">
            <w:pPr>
              <w:numPr>
                <w:ilvl w:val="3"/>
                <w:numId w:val="12"/>
              </w:numPr>
              <w:spacing w:after="160" w:line="259" w:lineRule="auto"/>
            </w:pPr>
            <w:r w:rsidRPr="005A456D">
              <w:t>FFS for the case Q is not provided to the UE</w:t>
            </w:r>
          </w:p>
          <w:p w14:paraId="238EE3F2" w14:textId="77777777" w:rsidR="00C66DE9" w:rsidRPr="005A456D" w:rsidRDefault="00C66DE9" w:rsidP="00AE78AF">
            <w:pPr>
              <w:numPr>
                <w:ilvl w:val="3"/>
                <w:numId w:val="12"/>
              </w:numPr>
              <w:spacing w:after="160" w:line="259" w:lineRule="auto"/>
            </w:pPr>
            <w:r w:rsidRPr="005A456D">
              <w:t>FFS how to handle IDLE mode capabilities</w:t>
            </w:r>
          </w:p>
          <w:p w14:paraId="3BCB762F" w14:textId="77777777" w:rsidR="00C66DE9" w:rsidRPr="005A456D" w:rsidRDefault="00C66DE9" w:rsidP="00AE78AF">
            <w:pPr>
              <w:numPr>
                <w:ilvl w:val="2"/>
                <w:numId w:val="12"/>
              </w:numPr>
              <w:spacing w:after="160" w:line="259" w:lineRule="auto"/>
            </w:pPr>
            <w:r w:rsidRPr="005A456D">
              <w:t>Candidate N1 and N2 values are [1, 2, …]</w:t>
            </w:r>
          </w:p>
          <w:p w14:paraId="0781B68E" w14:textId="77777777" w:rsidR="00C66DE9" w:rsidRPr="005A456D" w:rsidRDefault="00C66DE9" w:rsidP="00AE78AF">
            <w:pPr>
              <w:numPr>
                <w:ilvl w:val="2"/>
                <w:numId w:val="12"/>
              </w:numPr>
              <w:spacing w:after="160" w:line="259" w:lineRule="auto"/>
              <w:rPr>
                <w:lang w:val="da-DK"/>
              </w:rPr>
            </w:pPr>
            <w:r w:rsidRPr="005A456D">
              <w:t>FFS whether N1 = N2</w:t>
            </w:r>
          </w:p>
          <w:p w14:paraId="16451205" w14:textId="77777777" w:rsidR="00C66DE9" w:rsidRPr="005A456D" w:rsidRDefault="00C66DE9" w:rsidP="00AE78AF">
            <w:pPr>
              <w:numPr>
                <w:ilvl w:val="2"/>
                <w:numId w:val="12"/>
              </w:numPr>
              <w:spacing w:after="160" w:line="259" w:lineRule="auto"/>
            </w:pPr>
            <w:r w:rsidRPr="005A456D">
              <w:t>FFS whether to have different capabilities for FBE and LBE modes</w:t>
            </w:r>
          </w:p>
          <w:p w14:paraId="72D118A3" w14:textId="77777777" w:rsidR="00C66DE9" w:rsidRPr="005A456D" w:rsidRDefault="00C66DE9" w:rsidP="00AE78AF">
            <w:pPr>
              <w:numPr>
                <w:ilvl w:val="1"/>
                <w:numId w:val="12"/>
              </w:numPr>
              <w:spacing w:after="160" w:line="259" w:lineRule="auto"/>
            </w:pPr>
            <w:r w:rsidRPr="005A456D">
              <w:t xml:space="preserve">Send LS to RAN1 to ask for feedback on candidate values N1 and N2 </w:t>
            </w:r>
            <w:proofErr w:type="gramStart"/>
            <w:r w:rsidRPr="005A456D">
              <w:t>taking into account</w:t>
            </w:r>
            <w:proofErr w:type="gramEnd"/>
            <w:r w:rsidRPr="005A456D">
              <w:t xml:space="preserve"> impact on the overall system performance</w:t>
            </w:r>
          </w:p>
          <w:p w14:paraId="5AAB28B6" w14:textId="77777777" w:rsidR="00C66DE9" w:rsidRPr="005A456D" w:rsidRDefault="00C66DE9" w:rsidP="00AE78AF">
            <w:pPr>
              <w:numPr>
                <w:ilvl w:val="1"/>
                <w:numId w:val="12"/>
              </w:numPr>
              <w:spacing w:after="160" w:line="259" w:lineRule="auto"/>
              <w:rPr>
                <w:lang w:val="da-DK"/>
              </w:rPr>
            </w:pPr>
            <w:r w:rsidRPr="005A456D">
              <w:t>Further discuss other cases</w:t>
            </w:r>
          </w:p>
          <w:p w14:paraId="74E9CD99" w14:textId="77777777" w:rsidR="00AE78AF" w:rsidRDefault="00AE78AF" w:rsidP="000E23A6">
            <w:pPr>
              <w:rPr>
                <w:rFonts w:cs="Times New Roman"/>
                <w:szCs w:val="20"/>
              </w:rPr>
            </w:pPr>
          </w:p>
        </w:tc>
      </w:tr>
    </w:tbl>
    <w:p w14:paraId="15554436" w14:textId="77777777" w:rsidR="00AE78AF" w:rsidRDefault="00AE78AF" w:rsidP="000E23A6">
      <w:pPr>
        <w:rPr>
          <w:rFonts w:cs="Times New Roman"/>
          <w:szCs w:val="20"/>
        </w:rPr>
      </w:pPr>
    </w:p>
    <w:p w14:paraId="4B003E40" w14:textId="7FD190BC" w:rsidR="00820126" w:rsidRDefault="00820126" w:rsidP="00820126">
      <w:bookmarkStart w:id="2" w:name="_Hlk7682270"/>
      <w:r>
        <w:t xml:space="preserve">In RAN1 #101e, RAN4 LS was answered. Below, we provide an excerpt of the reply LS below </w:t>
      </w:r>
      <w:r w:rsidR="001D1CBD">
        <w:fldChar w:fldCharType="begin"/>
      </w:r>
      <w:r w:rsidR="001D1CBD">
        <w:instrText xml:space="preserve"> REF _Ref45112964 \r \h </w:instrText>
      </w:r>
      <w:r w:rsidR="001D1CBD">
        <w:fldChar w:fldCharType="separate"/>
      </w:r>
      <w:r w:rsidR="001D1CBD">
        <w:t>[2]</w:t>
      </w:r>
      <w:r w:rsidR="001D1CBD">
        <w:fldChar w:fldCharType="end"/>
      </w:r>
      <w:r>
        <w:t>:</w:t>
      </w:r>
    </w:p>
    <w:tbl>
      <w:tblPr>
        <w:tblStyle w:val="TableGrid"/>
        <w:tblW w:w="0" w:type="auto"/>
        <w:tblLook w:val="04A0" w:firstRow="1" w:lastRow="0" w:firstColumn="1" w:lastColumn="0" w:noHBand="0" w:noVBand="1"/>
      </w:tblPr>
      <w:tblGrid>
        <w:gridCol w:w="9617"/>
      </w:tblGrid>
      <w:tr w:rsidR="00820126" w14:paraId="653761BD" w14:textId="77777777" w:rsidTr="00AA61BF">
        <w:tc>
          <w:tcPr>
            <w:tcW w:w="9617" w:type="dxa"/>
          </w:tcPr>
          <w:p w14:paraId="6360E94D" w14:textId="77777777" w:rsidR="00820126" w:rsidRPr="00A142A4" w:rsidRDefault="00820126" w:rsidP="00AA61BF">
            <w:pPr>
              <w:jc w:val="both"/>
              <w:rPr>
                <w:rFonts w:cs="Times New Roman"/>
              </w:rPr>
            </w:pPr>
            <w:r w:rsidRPr="00A142A4">
              <w:rPr>
                <w:rFonts w:cs="Times New Roman"/>
                <w:b/>
                <w:bCs/>
              </w:rPr>
              <w:lastRenderedPageBreak/>
              <w:t>[Question 1]</w:t>
            </w:r>
            <w:r w:rsidRPr="00A142A4">
              <w:rPr>
                <w:rFonts w:cs="Times New Roman"/>
              </w:rPr>
              <w:t xml:space="preserve"> Provide feedback whether monitoring within a given discovery burst transmission window all candidate SS/PBCH block indexes corresponding to the same SS/PBCH block index is mandatory for UEs.</w:t>
            </w:r>
          </w:p>
          <w:p w14:paraId="17E316D3" w14:textId="77777777" w:rsidR="00820126" w:rsidRPr="00A142A4" w:rsidRDefault="00820126" w:rsidP="00AA61BF">
            <w:pPr>
              <w:jc w:val="both"/>
              <w:rPr>
                <w:rFonts w:cs="Times New Roman"/>
              </w:rPr>
            </w:pPr>
          </w:p>
          <w:p w14:paraId="7DEF6D0C" w14:textId="77777777" w:rsidR="00820126" w:rsidRDefault="00820126" w:rsidP="00AA61BF">
            <w:pPr>
              <w:jc w:val="both"/>
            </w:pPr>
            <w:r w:rsidRPr="00A142A4">
              <w:rPr>
                <w:rFonts w:cs="Times New Roman"/>
                <w:b/>
                <w:bCs/>
              </w:rPr>
              <w:t>[RAN1 answer]</w:t>
            </w:r>
            <w:r w:rsidRPr="00A142A4">
              <w:rPr>
                <w:rFonts w:cs="Times New Roman"/>
              </w:rPr>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w:t>
            </w:r>
            <w:proofErr w:type="gramStart"/>
            <w:r w:rsidRPr="00A142A4">
              <w:rPr>
                <w:rFonts w:cs="Times New Roman"/>
              </w:rPr>
              <w:t>in a given</w:t>
            </w:r>
            <w:proofErr w:type="gramEnd"/>
            <w:r w:rsidRPr="00A142A4">
              <w:rPr>
                <w:rFonts w:cs="Times New Roman"/>
              </w:rPr>
              <w:t xml:space="preserve"> discovery burst transmission window can be left as UE implementation, as long as the single RLM/RRM performance requirement is met.</w:t>
            </w:r>
          </w:p>
        </w:tc>
      </w:tr>
    </w:tbl>
    <w:p w14:paraId="18AD7D95" w14:textId="77777777" w:rsidR="00820126" w:rsidRDefault="00820126" w:rsidP="00820126"/>
    <w:bookmarkEnd w:id="2"/>
    <w:p w14:paraId="6F1A5A7A" w14:textId="2CA750FE" w:rsidR="003D34E3" w:rsidRDefault="00D6645D" w:rsidP="00E64435">
      <w:pPr>
        <w:jc w:val="both"/>
      </w:pPr>
      <w:r>
        <w:t>One difference between NR and NR-U is the need to perform the listen-before-talk (LBT) procedure in unlicensed frequency bands, which can cause the transmission to be blocked in case the channel is already occupied</w:t>
      </w:r>
      <w:r w:rsidR="006C3FC0">
        <w:t>, situation referred to as LBT failure in this document</w:t>
      </w:r>
      <w:r>
        <w:t xml:space="preserve">. In order to </w:t>
      </w:r>
      <w:r w:rsidR="006C3FC0">
        <w:t>be robust to LBT failure when</w:t>
      </w:r>
      <w:r>
        <w:t xml:space="preserve"> sending </w:t>
      </w:r>
      <w:r w:rsidRPr="00CB4900">
        <w:t>SS/PBCH block</w:t>
      </w:r>
      <w:r>
        <w:t xml:space="preserve"> (SSB) in NR-U, RAN1 has agreed that there will be multiple opportunities for sending the SSB, within a Discovery Reference Signal (DRS) Transmission window.  </w:t>
      </w:r>
      <w:r w:rsidR="00BE6B0A">
        <w:t xml:space="preserve">Within this DRS Tx window, </w:t>
      </w:r>
      <w:r w:rsidR="00C66DE9">
        <w:t>SSBs</w:t>
      </w:r>
      <w:r w:rsidR="00BE6B0A">
        <w:t xml:space="preserve"> </w:t>
      </w:r>
      <w:r w:rsidR="00281F12">
        <w:t>can</w:t>
      </w:r>
      <w:r w:rsidR="00BE6B0A">
        <w:t xml:space="preserve"> be cycled to maximize the probability of sending the SSBs even under LBT failures.</w:t>
      </w:r>
    </w:p>
    <w:p w14:paraId="41F30734" w14:textId="514A89CA" w:rsidR="006C3FC0" w:rsidRDefault="001149DB" w:rsidP="00E64435">
      <w:pPr>
        <w:jc w:val="both"/>
      </w:pPr>
      <w:r>
        <w:t xml:space="preserve">In order to implement this, RAN1 has defined in addition to the already existing SSB index, </w:t>
      </w:r>
      <w:r w:rsidR="00BE6B0A">
        <w:t xml:space="preserve">the term “Candidate SS/PBCH block index”. </w:t>
      </w:r>
      <w:r w:rsidR="007B5C63">
        <w:t>An example of t</w:t>
      </w:r>
      <w:r w:rsidR="00BE6B0A">
        <w:t>he relationship between SSB index and the candidate SS/PBCH block index, is shown in the figure below.</w:t>
      </w:r>
      <w:r w:rsidR="00460A9F">
        <w:t xml:space="preserve"> </w:t>
      </w:r>
      <w:r w:rsidR="006C3FC0">
        <w:t>RAN1 has</w:t>
      </w:r>
      <w:r w:rsidR="00460A9F">
        <w:t xml:space="preserve"> also</w:t>
      </w:r>
      <w:r w:rsidR="006C3FC0">
        <w:t xml:space="preserve"> defined the parameter Q which represents the </w:t>
      </w:r>
      <w:r w:rsidR="007B5C63">
        <w:t xml:space="preserve">maximum </w:t>
      </w:r>
      <w:r w:rsidR="006C3FC0">
        <w:t xml:space="preserve">number of </w:t>
      </w:r>
      <w:r w:rsidR="00C66DE9">
        <w:t>SSBs</w:t>
      </w:r>
      <w:r w:rsidR="006C3FC0">
        <w:t xml:space="preserve"> to be cycled. Q=4 in the example </w:t>
      </w:r>
      <w:r w:rsidR="001A5BCF">
        <w:t>in Fig. 1</w:t>
      </w:r>
      <w:r w:rsidR="006C3FC0">
        <w:t>, while the number of SSB candidate positions in the example is equal to 10</w:t>
      </w:r>
      <w:r w:rsidR="007B5C63">
        <w:t xml:space="preserve"> (SCS = 15 kHz)</w:t>
      </w:r>
      <w:r w:rsidR="006C3FC0">
        <w:t>. From the figure, different SSB candidate position indexes can lead to the same SSB index</w:t>
      </w:r>
      <w:r w:rsidR="00460A9F">
        <w:t>. F</w:t>
      </w:r>
      <w:r w:rsidR="006C3FC0">
        <w:t>or example, SSB index 0</w:t>
      </w:r>
      <w:r w:rsidR="00460A9F">
        <w:t>, can be sent in the c</w:t>
      </w:r>
      <w:r w:rsidR="006C3FC0">
        <w:t xml:space="preserve">andidate SSB positions 0, 4 </w:t>
      </w:r>
      <w:r w:rsidR="001A5BCF">
        <w:t xml:space="preserve">or </w:t>
      </w:r>
      <w:r w:rsidR="006C3FC0">
        <w:t>8</w:t>
      </w:r>
      <w:r w:rsidR="001A5BCF">
        <w:t>, depending on the LBT result</w:t>
      </w:r>
    </w:p>
    <w:p w14:paraId="060E5DD5" w14:textId="08D4B476" w:rsidR="006C3FC0" w:rsidRDefault="00460A9F" w:rsidP="00E64435">
      <w:pPr>
        <w:jc w:val="both"/>
      </w:pPr>
      <w:r>
        <w:rPr>
          <w:noProof/>
        </w:rPr>
        <w:drawing>
          <wp:inline distT="0" distB="0" distL="0" distR="0" wp14:anchorId="2121506E" wp14:editId="5FDA1723">
            <wp:extent cx="6082384" cy="206690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066" cy="2070538"/>
                    </a:xfrm>
                    <a:prstGeom prst="rect">
                      <a:avLst/>
                    </a:prstGeom>
                    <a:noFill/>
                  </pic:spPr>
                </pic:pic>
              </a:graphicData>
            </a:graphic>
          </wp:inline>
        </w:drawing>
      </w:r>
      <w:r w:rsidR="006C3FC0">
        <w:rPr>
          <w:noProof/>
        </w:rPr>
        <mc:AlternateContent>
          <mc:Choice Requires="wps">
            <w:drawing>
              <wp:anchor distT="0" distB="0" distL="114300" distR="114300" simplePos="0" relativeHeight="251670528" behindDoc="0" locked="0" layoutInCell="1" allowOverlap="1" wp14:anchorId="6E069786" wp14:editId="631BCE5C">
                <wp:simplePos x="0" y="0"/>
                <wp:positionH relativeFrom="column">
                  <wp:posOffset>-151765</wp:posOffset>
                </wp:positionH>
                <wp:positionV relativeFrom="paragraph">
                  <wp:posOffset>2203450</wp:posOffset>
                </wp:positionV>
                <wp:extent cx="646430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464300" cy="635"/>
                        </a:xfrm>
                        <a:prstGeom prst="rect">
                          <a:avLst/>
                        </a:prstGeom>
                        <a:solidFill>
                          <a:prstClr val="white"/>
                        </a:solidFill>
                        <a:ln>
                          <a:noFill/>
                        </a:ln>
                      </wps:spPr>
                      <wps:txbx>
                        <w:txbxContent>
                          <w:p w14:paraId="7F1D2ECB" w14:textId="3A43BBFC" w:rsidR="006C3FC0" w:rsidRPr="00522400" w:rsidRDefault="006C3FC0" w:rsidP="006C3FC0">
                            <w:pPr>
                              <w:pStyle w:val="Caption"/>
                              <w:rPr>
                                <w:rFonts w:ascii="Times New Roman" w:hAnsi="Times New Roman"/>
                                <w:sz w:val="20"/>
                              </w:rPr>
                            </w:pPr>
                            <w:r>
                              <w:t xml:space="preserve">Figure </w:t>
                            </w:r>
                            <w:r>
                              <w:fldChar w:fldCharType="begin"/>
                            </w:r>
                            <w:r>
                              <w:instrText>SEQ Figure \* ARABIC</w:instrText>
                            </w:r>
                            <w:r>
                              <w:fldChar w:fldCharType="separate"/>
                            </w:r>
                            <w:r>
                              <w:rPr>
                                <w:noProof/>
                              </w:rPr>
                              <w:t>1</w:t>
                            </w:r>
                            <w:r>
                              <w:fldChar w:fldCharType="end"/>
                            </w:r>
                            <w:r>
                              <w:t xml:space="preserve"> - Relationship between SSB index and Candidate SSB index</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E069786" id="_x0000_t202" coordsize="21600,21600" o:spt="202" path="m,l,21600r21600,l21600,xe">
                <v:stroke joinstyle="miter"/>
                <v:path gradientshapeok="t" o:connecttype="rect"/>
              </v:shapetype>
              <v:shape id="Text Box 1" o:spid="_x0000_s1026" type="#_x0000_t202" style="position:absolute;left:0;text-align:left;margin-left:-11.95pt;margin-top:173.5pt;width:509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" stroked="f">
                <v:textbox style="mso-fit-shape-to-text:t" inset="0,0,0,0">
                  <w:txbxContent>
                    <w:p w14:paraId="7F1D2ECB" w14:textId="3A43BBFC" w:rsidR="006C3FC0" w:rsidRPr="00522400" w:rsidRDefault="006C3FC0" w:rsidP="006C3FC0">
                      <w:pPr>
                        <w:pStyle w:val="Caption"/>
                        <w:rPr>
                          <w:rFonts w:ascii="Times New Roman" w:hAnsi="Times New Roman"/>
                          <w:sz w:val="20"/>
                        </w:rPr>
                      </w:pPr>
                      <w:r>
                        <w:t xml:space="preserve">Figure </w:t>
                      </w:r>
                      <w:r>
                        <w:fldChar w:fldCharType="begin"/>
                      </w:r>
                      <w:r>
                        <w:instrText>SEQ Figure \* ARABIC</w:instrText>
                      </w:r>
                      <w:r>
                        <w:fldChar w:fldCharType="separate"/>
                      </w:r>
                      <w:r>
                        <w:rPr>
                          <w:noProof/>
                        </w:rPr>
                        <w:t>1</w:t>
                      </w:r>
                      <w:r>
                        <w:fldChar w:fldCharType="end"/>
                      </w:r>
                      <w:r>
                        <w:t xml:space="preserve"> - Relationship between SSB index and Candidate SSB index</w:t>
                      </w:r>
                    </w:p>
                  </w:txbxContent>
                </v:textbox>
              </v:shape>
            </w:pict>
          </mc:Fallback>
        </mc:AlternateContent>
      </w:r>
    </w:p>
    <w:p w14:paraId="4D458A7A" w14:textId="285613C9" w:rsidR="006C3FC0" w:rsidRDefault="006C3FC0" w:rsidP="00E64435">
      <w:pPr>
        <w:jc w:val="both"/>
      </w:pPr>
    </w:p>
    <w:p w14:paraId="630A9A56" w14:textId="2FA0FCF4" w:rsidR="001444B5" w:rsidRDefault="00161AC3" w:rsidP="00161AC3">
      <w:pPr>
        <w:pStyle w:val="RAN4observation0"/>
      </w:pPr>
      <w:r>
        <w:t xml:space="preserve">RAN1 has introduced </w:t>
      </w:r>
      <w:r w:rsidR="00831CEA">
        <w:t>a feature in NR-U to allow for multiple opportunities for sending the SSBs during a DRS transmission window. The purpose of this feature is</w:t>
      </w:r>
      <w:r w:rsidR="001444B5">
        <w:t xml:space="preserve"> to</w:t>
      </w:r>
      <w:r w:rsidR="00831CEA">
        <w:t xml:space="preserve"> </w:t>
      </w:r>
      <w:r w:rsidR="001444B5">
        <w:t>minimize the effects of LBT failures for sending SSBs, allowing for some flexibility for sending DRS.</w:t>
      </w:r>
    </w:p>
    <w:p w14:paraId="3B0F8EEA" w14:textId="66C34CAC" w:rsidR="00283EBB" w:rsidRPr="009005B9" w:rsidRDefault="00283EBB" w:rsidP="00283EBB">
      <w:pPr>
        <w:pStyle w:val="RAN4H2"/>
      </w:pPr>
      <w:r w:rsidRPr="009005B9">
        <w:t>2.</w:t>
      </w:r>
      <w:r w:rsidR="00E75626" w:rsidRPr="009005B9">
        <w:t>1</w:t>
      </w:r>
      <w:r w:rsidRPr="009005B9">
        <w:tab/>
        <w:t>N2 values for FBE</w:t>
      </w:r>
    </w:p>
    <w:p w14:paraId="0F90A4D1" w14:textId="6768B963" w:rsidR="00283EBB" w:rsidRPr="00283EBB" w:rsidRDefault="00283EBB" w:rsidP="00283EBB">
      <w:r>
        <w:t>In the last RAN4 meeting it was also discussed whether to have different capabilities for FBE (</w:t>
      </w:r>
      <w:proofErr w:type="gramStart"/>
      <w:r>
        <w:t>frame based</w:t>
      </w:r>
      <w:proofErr w:type="gramEnd"/>
      <w:r>
        <w:t xml:space="preserve"> equipment) and LBE (load based equipment) mode. </w:t>
      </w:r>
    </w:p>
    <w:p w14:paraId="58FFCF33" w14:textId="46BA8CD4" w:rsidR="00D86F16" w:rsidRDefault="00283EBB" w:rsidP="00463563">
      <w:pPr>
        <w:pStyle w:val="RAN4Observation"/>
        <w:numPr>
          <w:ilvl w:val="0"/>
          <w:numId w:val="0"/>
        </w:numPr>
        <w:jc w:val="both"/>
      </w:pPr>
      <w:r>
        <w:rPr>
          <w:lang w:val="en-US"/>
        </w:rPr>
        <w:t xml:space="preserve">The RAN1 design is applicable only to LBE mode, in which the initiation of a transmission can </w:t>
      </w:r>
      <w:proofErr w:type="gramStart"/>
      <w:r>
        <w:rPr>
          <w:lang w:val="en-US"/>
        </w:rPr>
        <w:t>occur</w:t>
      </w:r>
      <w:proofErr w:type="gramEnd"/>
      <w:r>
        <w:rPr>
          <w:lang w:val="en-US"/>
        </w:rPr>
        <w:t xml:space="preserve"> at any point during the frame. For</w:t>
      </w:r>
      <w:r w:rsidR="00D86F16">
        <w:t xml:space="preserve"> </w:t>
      </w:r>
      <w:r>
        <w:t>FBE</w:t>
      </w:r>
      <w:r w:rsidR="00D86F16">
        <w:t>, the following channel access mechanism is defined by ETSI</w:t>
      </w:r>
      <w:r>
        <w:t xml:space="preserve"> </w:t>
      </w:r>
      <w:r>
        <w:fldChar w:fldCharType="begin"/>
      </w:r>
      <w:r>
        <w:instrText xml:space="preserve"> REF _Ref40349721 \r \h </w:instrText>
      </w:r>
      <w:r>
        <w:fldChar w:fldCharType="separate"/>
      </w:r>
      <w:r>
        <w:t>[3]</w:t>
      </w:r>
      <w:r>
        <w:fldChar w:fldCharType="end"/>
      </w:r>
      <w:r>
        <w:t xml:space="preserve"> clause 4.2.7.3.1.4</w:t>
      </w:r>
      <w:r w:rsidR="00D86F16">
        <w:t>:</w:t>
      </w:r>
    </w:p>
    <w:p w14:paraId="2B0CA7E4" w14:textId="3AE1F2C7" w:rsidR="00D86F16" w:rsidRDefault="00CF766D" w:rsidP="00463563">
      <w:pPr>
        <w:pStyle w:val="RAN4Observation"/>
        <w:numPr>
          <w:ilvl w:val="0"/>
          <w:numId w:val="0"/>
        </w:numPr>
        <w:jc w:val="both"/>
      </w:pPr>
      <w:r>
        <w:t>…</w:t>
      </w:r>
    </w:p>
    <w:p w14:paraId="04BCA651" w14:textId="6306F25B" w:rsidR="00D86F16" w:rsidRPr="00D86F16" w:rsidRDefault="00D86F16" w:rsidP="00D86F16">
      <w:pPr>
        <w:pStyle w:val="RAN4Observation"/>
        <w:numPr>
          <w:ilvl w:val="0"/>
          <w:numId w:val="0"/>
        </w:numPr>
        <w:ind w:left="720"/>
        <w:jc w:val="both"/>
        <w:rPr>
          <w:i/>
        </w:rPr>
      </w:pPr>
      <w:r w:rsidRPr="00D86F16">
        <w:rPr>
          <w:i/>
        </w:rPr>
        <w:t xml:space="preserve">2) Immediately before starting transmissions on an Operating Channel at the start of a Fixed Frame Period, the Initiating Device shall perform a Clear Channel Assessment (CCA) check during a single Observation Slot. The Operating Channel shall be considered occupied if the energy level in the channel exceeds the ED Threshold Level (TL) given in point 6) </w:t>
      </w:r>
      <w:r w:rsidRPr="00AB53A3">
        <w:rPr>
          <w:i/>
        </w:rPr>
        <w:t>below</w:t>
      </w:r>
      <w:r w:rsidRPr="002811AC">
        <w:rPr>
          <w:i/>
        </w:rPr>
        <w:t>. If the Initiating Device finds the Operating Channel(s) to be clear, it may transmit immediately</w:t>
      </w:r>
      <w:r w:rsidRPr="00AB53A3">
        <w:rPr>
          <w:i/>
        </w:rPr>
        <w:t>. See figure 2</w:t>
      </w:r>
      <w:r w:rsidRPr="002811AC">
        <w:rPr>
          <w:i/>
        </w:rPr>
        <w:t>. If the Initiating Device finds an Operating Channel occupied, then there shall be no transmissions on that channel during the next Fixed Frame Period.</w:t>
      </w:r>
      <w:r w:rsidRPr="00D86F16">
        <w:rPr>
          <w:i/>
        </w:rPr>
        <w:t xml:space="preserve"> </w:t>
      </w:r>
    </w:p>
    <w:p w14:paraId="7C3DDCBB" w14:textId="77777777" w:rsidR="00D86F16" w:rsidRDefault="00D86F16" w:rsidP="00463563">
      <w:pPr>
        <w:pStyle w:val="RAN4Observation"/>
        <w:numPr>
          <w:ilvl w:val="0"/>
          <w:numId w:val="0"/>
        </w:numPr>
        <w:jc w:val="both"/>
      </w:pPr>
    </w:p>
    <w:p w14:paraId="6D8D0702" w14:textId="218A8B1A" w:rsidR="00D86F16" w:rsidRDefault="00283EBB" w:rsidP="009005B9">
      <w:pPr>
        <w:pStyle w:val="RAN4observation0"/>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w:t>
      </w:r>
      <w:r w:rsidR="009005B9">
        <w:t xml:space="preserve">. </w:t>
      </w:r>
      <w:r w:rsidR="009005B9" w:rsidRPr="009005B9">
        <w:t xml:space="preserve">In FBE the </w:t>
      </w:r>
      <w:proofErr w:type="spellStart"/>
      <w:r w:rsidR="009005B9" w:rsidRPr="009005B9">
        <w:t>gNB</w:t>
      </w:r>
      <w:proofErr w:type="spellEnd"/>
      <w:r w:rsidR="009005B9" w:rsidRPr="009005B9">
        <w:t xml:space="preserve"> is expected to always transmit the first Q candidate SSB indexes</w:t>
      </w:r>
      <w:r w:rsidR="009005B9">
        <w:t>.</w:t>
      </w:r>
    </w:p>
    <w:p w14:paraId="68BCAC17" w14:textId="48E39BBC" w:rsidR="00283EBB" w:rsidRPr="005A456D" w:rsidRDefault="00415D6B" w:rsidP="00283EBB">
      <w:pPr>
        <w:pStyle w:val="RAN4proposal"/>
        <w:rPr>
          <w:lang w:val="en-GB"/>
        </w:rPr>
      </w:pPr>
      <w:r w:rsidRPr="005A456D">
        <w:rPr>
          <w:lang w:val="en-GB"/>
        </w:rPr>
        <w:t xml:space="preserve">RAN4 not to specify N2 values for FBE mode.  </w:t>
      </w:r>
    </w:p>
    <w:p w14:paraId="59976292" w14:textId="49D0B52D" w:rsidR="00283EBB" w:rsidRPr="00C517AB" w:rsidRDefault="00283EBB" w:rsidP="00283EBB">
      <w:pPr>
        <w:pStyle w:val="RAN4H2"/>
      </w:pPr>
      <w:r>
        <w:t>2.2</w:t>
      </w:r>
      <w:r w:rsidRPr="00841BCD">
        <w:tab/>
      </w:r>
      <w:r>
        <w:t>N</w:t>
      </w:r>
      <w:r w:rsidR="0017671A">
        <w:t>2</w:t>
      </w:r>
      <w:r>
        <w:t xml:space="preserve"> values for LBE</w:t>
      </w:r>
    </w:p>
    <w:p w14:paraId="0C9561FF" w14:textId="06321A3D" w:rsidR="00563E8A" w:rsidRDefault="00435132" w:rsidP="00463563">
      <w:pPr>
        <w:pStyle w:val="RAN4Observation"/>
        <w:numPr>
          <w:ilvl w:val="0"/>
          <w:numId w:val="0"/>
        </w:numPr>
        <w:jc w:val="both"/>
      </w:pPr>
      <w:r>
        <w:t xml:space="preserve">In LBE, the </w:t>
      </w:r>
      <w:proofErr w:type="spellStart"/>
      <w:r>
        <w:t>gNB</w:t>
      </w:r>
      <w:proofErr w:type="spellEnd"/>
      <w:r>
        <w:t xml:space="preserve"> can be granted access to the channel in different occasions. In order to cope with this uncertainty, for example, </w:t>
      </w:r>
      <w:r w:rsidR="00563E8A">
        <w:t>in LTE-LAA, a DMTC window was introduced</w:t>
      </w:r>
      <w:r>
        <w:t xml:space="preserve"> to allow for different occasions to transmit the DRS. </w:t>
      </w:r>
      <w:r w:rsidR="00563E8A">
        <w:t xml:space="preserve">In NR, the requirements are already defined in terms of an SMTC. The </w:t>
      </w:r>
      <w:r>
        <w:t>design introduced by RAN1 in NR-U</w:t>
      </w:r>
      <w:r w:rsidR="00563E8A">
        <w:t xml:space="preserve"> is a way of accommodating NR specifics, such as the transmission of different SSBs, but it is no different from the mechanism already existing in LTE-LAA in its essence, which is to allow an uncertainty of the DRS transmissions due to LBT failure. </w:t>
      </w:r>
    </w:p>
    <w:p w14:paraId="2715962B" w14:textId="77777777" w:rsidR="000852E4" w:rsidRDefault="000852E4" w:rsidP="000852E4">
      <w:pPr>
        <w:pStyle w:val="RAN4Observation"/>
        <w:numPr>
          <w:ilvl w:val="0"/>
          <w:numId w:val="0"/>
        </w:numPr>
        <w:jc w:val="both"/>
      </w:pPr>
    </w:p>
    <w:p w14:paraId="1766139B" w14:textId="6F62FF5D" w:rsidR="000852E4" w:rsidRDefault="00563E8A" w:rsidP="000852E4">
      <w:pPr>
        <w:pStyle w:val="RAN4Observation"/>
        <w:numPr>
          <w:ilvl w:val="0"/>
          <w:numId w:val="0"/>
        </w:numPr>
        <w:jc w:val="both"/>
      </w:pPr>
      <w:r>
        <w:t xml:space="preserve">In LTE-LAA, a DMTC window was introduced to allow for the uncertainty when sending the discovery reference signals (DRS). In NR, the measurement requirements are already defined in terms of a SMTC, and the mechanism introduced by RAN1 in NR-U is to allow for an uncertainty in the exact position that SSBs are sent, in a similar manner to what was done for </w:t>
      </w:r>
      <w:r w:rsidR="00AB5A31">
        <w:t xml:space="preserve">the DRS in </w:t>
      </w:r>
      <w:r>
        <w:t>LTE-LAA.</w:t>
      </w:r>
    </w:p>
    <w:p w14:paraId="0941DF30" w14:textId="55D9EC6F" w:rsidR="006C3FC0" w:rsidRDefault="005F7695" w:rsidP="000852E4">
      <w:pPr>
        <w:pStyle w:val="RAN4Observation"/>
        <w:numPr>
          <w:ilvl w:val="0"/>
          <w:numId w:val="0"/>
        </w:numPr>
        <w:jc w:val="both"/>
      </w:pPr>
      <w:r w:rsidRPr="001444B5">
        <w:rPr>
          <w:noProof/>
        </w:rPr>
        <mc:AlternateContent>
          <mc:Choice Requires="wps">
            <w:drawing>
              <wp:anchor distT="45720" distB="45720" distL="114300" distR="114300" simplePos="0" relativeHeight="251672576" behindDoc="0" locked="0" layoutInCell="1" allowOverlap="1" wp14:anchorId="3BB602D9" wp14:editId="3EF5638A">
                <wp:simplePos x="0" y="0"/>
                <wp:positionH relativeFrom="margin">
                  <wp:posOffset>100965</wp:posOffset>
                </wp:positionH>
                <wp:positionV relativeFrom="paragraph">
                  <wp:posOffset>337820</wp:posOffset>
                </wp:positionV>
                <wp:extent cx="5943600" cy="26162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16200"/>
                        </a:xfrm>
                        <a:prstGeom prst="rect">
                          <a:avLst/>
                        </a:prstGeom>
                        <a:solidFill>
                          <a:srgbClr val="FFFFFF"/>
                        </a:solidFill>
                        <a:ln w="9525">
                          <a:solidFill>
                            <a:srgbClr val="000000"/>
                          </a:solidFill>
                          <a:miter lim="800000"/>
                          <a:headEnd/>
                          <a:tailEnd/>
                        </a:ln>
                      </wps:spPr>
                      <wps:txbx>
                        <w:txbxContent>
                          <w:p w14:paraId="3FA2A800" w14:textId="449A7B9F"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96b</w:t>
                            </w:r>
                            <w:r w:rsidRPr="00161AC3">
                              <w:rPr>
                                <w:rFonts w:ascii="Times" w:eastAsia="Times New Roman" w:hAnsi="Times" w:cs="Times"/>
                                <w:szCs w:val="20"/>
                                <w:highlight w:val="green"/>
                                <w:lang w:val="en-GB" w:eastAsia="da-DK"/>
                              </w:rPr>
                              <w:t>:</w:t>
                            </w:r>
                          </w:p>
                          <w:p w14:paraId="5E13EBCE" w14:textId="77777777"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lang w:val="en-GB" w:eastAsia="da-DK"/>
                              </w:rPr>
                              <w:t xml:space="preserve">The maximum DRS transmission window duration is 5 </w:t>
                            </w:r>
                            <w:proofErr w:type="spellStart"/>
                            <w:r w:rsidRPr="00161AC3">
                              <w:rPr>
                                <w:rFonts w:ascii="Times" w:eastAsia="Times New Roman" w:hAnsi="Times" w:cs="Times"/>
                                <w:szCs w:val="20"/>
                                <w:lang w:val="en-GB" w:eastAsia="da-DK"/>
                              </w:rPr>
                              <w:t>ms</w:t>
                            </w:r>
                            <w:proofErr w:type="spellEnd"/>
                            <w:r w:rsidRPr="00161AC3">
                              <w:rPr>
                                <w:rFonts w:ascii="Times" w:eastAsia="Times New Roman" w:hAnsi="Times" w:cs="Times"/>
                                <w:szCs w:val="20"/>
                                <w:lang w:val="en-GB" w:eastAsia="da-DK"/>
                              </w:rPr>
                              <w:t>.</w:t>
                            </w:r>
                          </w:p>
                          <w:p w14:paraId="3D4A1594"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 xml:space="preserve">The maximum number of </w:t>
                            </w:r>
                            <w:proofErr w:type="gramStart"/>
                            <w:r w:rsidRPr="00161AC3">
                              <w:rPr>
                                <w:rFonts w:ascii="Times" w:eastAsia="Times New Roman" w:hAnsi="Times" w:cs="Times"/>
                                <w:szCs w:val="20"/>
                                <w:lang w:val="en-GB" w:eastAsia="da-DK"/>
                              </w:rPr>
                              <w:t>candidate</w:t>
                            </w:r>
                            <w:proofErr w:type="gramEnd"/>
                            <w:r w:rsidRPr="00161AC3">
                              <w:rPr>
                                <w:rFonts w:ascii="Times" w:eastAsia="Times New Roman" w:hAnsi="Times" w:cs="Times"/>
                                <w:szCs w:val="20"/>
                                <w:lang w:val="en-GB" w:eastAsia="da-DK"/>
                              </w:rPr>
                              <w:t xml:space="preserve"> SSB positions within a DRS transmission window, Y, is selected as Y = 10 for 15 kHz SCS and Y = 20 for 30 kHz SCS.</w:t>
                            </w:r>
                          </w:p>
                          <w:p w14:paraId="5E2A9D24" w14:textId="77777777" w:rsidR="001444B5" w:rsidRPr="00161AC3" w:rsidRDefault="001444B5" w:rsidP="00033D4E">
                            <w:pPr>
                              <w:numPr>
                                <w:ilvl w:val="1"/>
                                <w:numId w:val="7"/>
                              </w:numPr>
                              <w:spacing w:after="0" w:line="240" w:lineRule="auto"/>
                              <w:ind w:left="162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 xml:space="preserve">Note: The number of starting points for DRS transmissions with the 5 </w:t>
                            </w:r>
                            <w:proofErr w:type="spellStart"/>
                            <w:r w:rsidRPr="00161AC3">
                              <w:rPr>
                                <w:rFonts w:ascii="Times" w:eastAsia="Times New Roman" w:hAnsi="Times" w:cs="Times"/>
                                <w:szCs w:val="20"/>
                                <w:lang w:val="en-GB" w:eastAsia="da-DK"/>
                              </w:rPr>
                              <w:t>ms</w:t>
                            </w:r>
                            <w:proofErr w:type="spellEnd"/>
                            <w:r w:rsidRPr="00161AC3">
                              <w:rPr>
                                <w:rFonts w:ascii="Times" w:eastAsia="Times New Roman" w:hAnsi="Times" w:cs="Times"/>
                                <w:szCs w:val="20"/>
                                <w:lang w:val="en-GB" w:eastAsia="da-DK"/>
                              </w:rPr>
                              <w:t xml:space="preserve"> window that can use a Cat. 2 LBT is to be discussed further as part of channel access discussions.</w:t>
                            </w:r>
                          </w:p>
                          <w:p w14:paraId="23DB47C5"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FFS: If the DRS transmission window is configurable, and if yes, how to configure and indicate the window, including the range of configurable values.</w:t>
                            </w:r>
                          </w:p>
                          <w:p w14:paraId="2E5D144E" w14:textId="77777777" w:rsidR="001444B5" w:rsidRDefault="001444B5" w:rsidP="001444B5">
                            <w:pPr>
                              <w:rPr>
                                <w:lang w:val="en-GB"/>
                              </w:rPr>
                            </w:pPr>
                          </w:p>
                          <w:p w14:paraId="43E0AF9B" w14:textId="77777777" w:rsidR="001444B5" w:rsidRDefault="001444B5" w:rsidP="001444B5">
                            <w:pPr>
                              <w:spacing w:after="0" w:line="240" w:lineRule="auto"/>
                              <w:rPr>
                                <w:lang w:val="en-GB"/>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99</w:t>
                            </w:r>
                            <w:r w:rsidRPr="00161AC3">
                              <w:rPr>
                                <w:rFonts w:ascii="Times" w:eastAsia="Times New Roman" w:hAnsi="Times" w:cs="Times"/>
                                <w:szCs w:val="20"/>
                                <w:highlight w:val="green"/>
                                <w:lang w:val="en-GB" w:eastAsia="da-DK"/>
                              </w:rPr>
                              <w:t>:</w:t>
                            </w:r>
                          </w:p>
                          <w:p w14:paraId="1DBD9AC9" w14:textId="77777777" w:rsidR="001444B5" w:rsidRPr="00161AC3"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 xml:space="preserve">DRS transmission window duration can be configured as 0.5 1, 2, 3, 4, or 5 </w:t>
                            </w:r>
                            <w:proofErr w:type="spellStart"/>
                            <w:r w:rsidRPr="00161AC3">
                              <w:rPr>
                                <w:rFonts w:ascii="Times" w:eastAsia="Times New Roman" w:hAnsi="Times" w:cs="Times"/>
                                <w:color w:val="000000" w:themeColor="text1"/>
                                <w:szCs w:val="20"/>
                                <w:lang w:eastAsia="da-DK"/>
                              </w:rPr>
                              <w:t>ms</w:t>
                            </w:r>
                            <w:proofErr w:type="spellEnd"/>
                          </w:p>
                          <w:p w14:paraId="0DE7E3D2" w14:textId="21C1269A" w:rsidR="001444B5"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 xml:space="preserve">If the DRS transmission window duration is not known, a UE may assume the DRS transmission window has a duration of 5 </w:t>
                            </w:r>
                            <w:proofErr w:type="spellStart"/>
                            <w:r w:rsidRPr="00161AC3">
                              <w:rPr>
                                <w:rFonts w:ascii="Times" w:eastAsia="Times New Roman" w:hAnsi="Times" w:cs="Times"/>
                                <w:color w:val="000000" w:themeColor="text1"/>
                                <w:szCs w:val="20"/>
                                <w:lang w:eastAsia="da-DK"/>
                              </w:rPr>
                              <w:t>ms.</w:t>
                            </w:r>
                            <w:proofErr w:type="spellEnd"/>
                          </w:p>
                          <w:p w14:paraId="09F2B93E" w14:textId="3FB92417" w:rsidR="000439E0" w:rsidRDefault="000439E0" w:rsidP="001444B5">
                            <w:pPr>
                              <w:spacing w:after="0" w:line="240" w:lineRule="auto"/>
                              <w:rPr>
                                <w:rFonts w:ascii="Times" w:eastAsia="Times New Roman" w:hAnsi="Times" w:cs="Times"/>
                                <w:color w:val="000000" w:themeColor="text1"/>
                                <w:szCs w:val="20"/>
                                <w:lang w:eastAsia="da-DK"/>
                              </w:rPr>
                            </w:pPr>
                          </w:p>
                          <w:p w14:paraId="3CAA5269" w14:textId="5281E3F9" w:rsidR="000439E0" w:rsidRPr="000439E0" w:rsidRDefault="000439E0" w:rsidP="001444B5">
                            <w:pPr>
                              <w:spacing w:after="0" w:line="240" w:lineRule="auto"/>
                              <w:rPr>
                                <w:rFonts w:ascii="Times" w:eastAsia="Times New Roman" w:hAnsi="Times" w:cs="Times"/>
                                <w:color w:val="000000" w:themeColor="text1"/>
                                <w:szCs w:val="20"/>
                                <w:lang w:eastAsia="da-DK"/>
                              </w:rPr>
                            </w:pPr>
                            <w:r w:rsidRPr="000439E0">
                              <w:rPr>
                                <w:rFonts w:ascii="Times" w:hAnsi="Times" w:cs="Times"/>
                                <w:color w:val="000000" w:themeColor="text1"/>
                                <w:szCs w:val="20"/>
                                <w:lang w:val="en-GB"/>
                              </w:rPr>
                              <w:t>From a UE’s perspective, the number of transmitted SSBs within a DRS transmission window is not larger than Q</w:t>
                            </w:r>
                            <w:r>
                              <w:rPr>
                                <w:rFonts w:ascii="Times" w:hAnsi="Times" w:cs="Times"/>
                                <w:color w:val="000000" w:themeColor="text1"/>
                                <w:szCs w:val="20"/>
                                <w:lang w:val="en-GB"/>
                              </w:rPr>
                              <w:t>.</w:t>
                            </w:r>
                          </w:p>
                          <w:p w14:paraId="782357E9" w14:textId="7EF07F66" w:rsidR="000439E0" w:rsidRDefault="000439E0" w:rsidP="001444B5">
                            <w:pPr>
                              <w:spacing w:after="0" w:line="240" w:lineRule="auto"/>
                              <w:rPr>
                                <w:rFonts w:ascii="Times" w:eastAsia="Times New Roman" w:hAnsi="Times" w:cs="Times"/>
                                <w:color w:val="000000" w:themeColor="text1"/>
                                <w:szCs w:val="20"/>
                                <w:lang w:eastAsia="da-DK"/>
                              </w:rPr>
                            </w:pPr>
                          </w:p>
                          <w:p w14:paraId="6B5472B3" w14:textId="77777777" w:rsidR="000439E0" w:rsidRPr="00161AC3" w:rsidRDefault="000439E0" w:rsidP="001444B5">
                            <w:pPr>
                              <w:spacing w:after="0" w:line="240" w:lineRule="auto"/>
                              <w:rPr>
                                <w:rFonts w:ascii="Times" w:eastAsia="Times New Roman" w:hAnsi="Times" w:cs="Times"/>
                                <w:color w:val="000000" w:themeColor="text1"/>
                                <w:szCs w:val="20"/>
                                <w:lang w:eastAsia="da-DK"/>
                              </w:rPr>
                            </w:pPr>
                          </w:p>
                          <w:p w14:paraId="549BFC92" w14:textId="787F3ED5" w:rsidR="001444B5" w:rsidRDefault="001444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602D9" id="Text Box 2" o:spid="_x0000_s1027" type="#_x0000_t202" style="position:absolute;left:0;text-align:left;margin-left:7.95pt;margin-top:26.6pt;width:468pt;height:206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">
                <v:textbox>
                  <w:txbxContent>
                    <w:p w14:paraId="3FA2A800" w14:textId="449A7B9F"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96b</w:t>
                      </w:r>
                      <w:r w:rsidRPr="00161AC3">
                        <w:rPr>
                          <w:rFonts w:ascii="Times" w:eastAsia="Times New Roman" w:hAnsi="Times" w:cs="Times"/>
                          <w:szCs w:val="20"/>
                          <w:highlight w:val="green"/>
                          <w:lang w:val="en-GB" w:eastAsia="da-DK"/>
                        </w:rPr>
                        <w:t>:</w:t>
                      </w:r>
                    </w:p>
                    <w:p w14:paraId="5E13EBCE" w14:textId="77777777"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lang w:val="en-GB" w:eastAsia="da-DK"/>
                        </w:rPr>
                        <w:t>The maximum DRS transmission window duration is 5 ms.</w:t>
                      </w:r>
                    </w:p>
                    <w:p w14:paraId="3D4A1594"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The maximum number of candidate SSB positions within a DRS transmission window, Y, is selected as Y = 10 for 15 kHz SCS and Y = 20 for 30 kHz SCS.</w:t>
                      </w:r>
                    </w:p>
                    <w:p w14:paraId="5E2A9D24" w14:textId="77777777" w:rsidR="001444B5" w:rsidRPr="00161AC3" w:rsidRDefault="001444B5" w:rsidP="00033D4E">
                      <w:pPr>
                        <w:numPr>
                          <w:ilvl w:val="1"/>
                          <w:numId w:val="7"/>
                        </w:numPr>
                        <w:spacing w:after="0" w:line="240" w:lineRule="auto"/>
                        <w:ind w:left="162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Note: The number of starting points for DRS transmissions with the 5 ms window that can use a Cat. 2 LBT is to be discussed further as part of channel access discussions.</w:t>
                      </w:r>
                    </w:p>
                    <w:p w14:paraId="23DB47C5"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FFS: If the DRS transmission window is configurable, and if yes, how to configure and indicate the window, including the range of configurable values.</w:t>
                      </w:r>
                    </w:p>
                    <w:p w14:paraId="2E5D144E" w14:textId="77777777" w:rsidR="001444B5" w:rsidRDefault="001444B5" w:rsidP="001444B5">
                      <w:pPr>
                        <w:rPr>
                          <w:lang w:val="en-GB"/>
                        </w:rPr>
                      </w:pPr>
                    </w:p>
                    <w:p w14:paraId="43E0AF9B" w14:textId="77777777" w:rsidR="001444B5" w:rsidRDefault="001444B5" w:rsidP="001444B5">
                      <w:pPr>
                        <w:spacing w:after="0" w:line="240" w:lineRule="auto"/>
                        <w:rPr>
                          <w:lang w:val="en-GB"/>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99</w:t>
                      </w:r>
                      <w:r w:rsidRPr="00161AC3">
                        <w:rPr>
                          <w:rFonts w:ascii="Times" w:eastAsia="Times New Roman" w:hAnsi="Times" w:cs="Times"/>
                          <w:szCs w:val="20"/>
                          <w:highlight w:val="green"/>
                          <w:lang w:val="en-GB" w:eastAsia="da-DK"/>
                        </w:rPr>
                        <w:t>:</w:t>
                      </w:r>
                    </w:p>
                    <w:p w14:paraId="1DBD9AC9" w14:textId="77777777" w:rsidR="001444B5" w:rsidRPr="00161AC3"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DRS transmission window duration can be configured as 0.5 1, 2, 3, 4, or 5 ms</w:t>
                      </w:r>
                    </w:p>
                    <w:p w14:paraId="0DE7E3D2" w14:textId="21C1269A" w:rsidR="001444B5"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If the DRS transmission window duration is not known, a UE may assume the DRS transmission window has a duration of 5 ms.</w:t>
                      </w:r>
                    </w:p>
                    <w:p w14:paraId="09F2B93E" w14:textId="3FB92417" w:rsidR="000439E0" w:rsidRDefault="000439E0" w:rsidP="001444B5">
                      <w:pPr>
                        <w:spacing w:after="0" w:line="240" w:lineRule="auto"/>
                        <w:rPr>
                          <w:rFonts w:ascii="Times" w:eastAsia="Times New Roman" w:hAnsi="Times" w:cs="Times"/>
                          <w:color w:val="000000" w:themeColor="text1"/>
                          <w:szCs w:val="20"/>
                          <w:lang w:eastAsia="da-DK"/>
                        </w:rPr>
                      </w:pPr>
                    </w:p>
                    <w:p w14:paraId="3CAA5269" w14:textId="5281E3F9" w:rsidR="000439E0" w:rsidRPr="000439E0" w:rsidRDefault="000439E0" w:rsidP="001444B5">
                      <w:pPr>
                        <w:spacing w:after="0" w:line="240" w:lineRule="auto"/>
                        <w:rPr>
                          <w:rFonts w:ascii="Times" w:eastAsia="Times New Roman" w:hAnsi="Times" w:cs="Times"/>
                          <w:color w:val="000000" w:themeColor="text1"/>
                          <w:szCs w:val="20"/>
                          <w:lang w:eastAsia="da-DK"/>
                        </w:rPr>
                      </w:pPr>
                      <w:r w:rsidRPr="000439E0">
                        <w:rPr>
                          <w:rFonts w:ascii="Times" w:hAnsi="Times" w:cs="Times"/>
                          <w:color w:val="000000" w:themeColor="text1"/>
                          <w:szCs w:val="20"/>
                          <w:lang w:val="en-GB"/>
                        </w:rPr>
                        <w:t>From a UE’s perspective, the number of transmitted SSBs within a DRS transmission window is not larger than Q</w:t>
                      </w:r>
                      <w:r>
                        <w:rPr>
                          <w:rFonts w:ascii="Times" w:hAnsi="Times" w:cs="Times"/>
                          <w:color w:val="000000" w:themeColor="text1"/>
                          <w:szCs w:val="20"/>
                          <w:lang w:val="en-GB"/>
                        </w:rPr>
                        <w:t>.</w:t>
                      </w:r>
                    </w:p>
                    <w:p w14:paraId="782357E9" w14:textId="7EF07F66" w:rsidR="000439E0" w:rsidRDefault="000439E0" w:rsidP="001444B5">
                      <w:pPr>
                        <w:spacing w:after="0" w:line="240" w:lineRule="auto"/>
                        <w:rPr>
                          <w:rFonts w:ascii="Times" w:eastAsia="Times New Roman" w:hAnsi="Times" w:cs="Times"/>
                          <w:color w:val="000000" w:themeColor="text1"/>
                          <w:szCs w:val="20"/>
                          <w:lang w:eastAsia="da-DK"/>
                        </w:rPr>
                      </w:pPr>
                    </w:p>
                    <w:p w14:paraId="6B5472B3" w14:textId="77777777" w:rsidR="000439E0" w:rsidRPr="00161AC3" w:rsidRDefault="000439E0" w:rsidP="001444B5">
                      <w:pPr>
                        <w:spacing w:after="0" w:line="240" w:lineRule="auto"/>
                        <w:rPr>
                          <w:rFonts w:ascii="Times" w:eastAsia="Times New Roman" w:hAnsi="Times" w:cs="Times"/>
                          <w:color w:val="000000" w:themeColor="text1"/>
                          <w:szCs w:val="20"/>
                          <w:lang w:eastAsia="da-DK"/>
                        </w:rPr>
                      </w:pPr>
                    </w:p>
                    <w:p w14:paraId="549BFC92" w14:textId="787F3ED5" w:rsidR="001444B5" w:rsidRDefault="001444B5"/>
                  </w:txbxContent>
                </v:textbox>
                <w10:wrap type="square" anchorx="margin"/>
              </v:shape>
            </w:pict>
          </mc:Fallback>
        </mc:AlternateContent>
      </w:r>
      <w:r w:rsidR="001444B5">
        <w:t xml:space="preserve">Additionally, RAN1 has agreed on the following: </w:t>
      </w:r>
      <w:r w:rsidR="00831CEA">
        <w:t xml:space="preserve"> </w:t>
      </w:r>
    </w:p>
    <w:p w14:paraId="7F4BBD7B" w14:textId="581FC51E" w:rsidR="000B0A49" w:rsidRPr="00161AC3" w:rsidRDefault="000B0A49" w:rsidP="000B0A49"/>
    <w:p w14:paraId="008C4A2E" w14:textId="432103FF" w:rsidR="000B0A49" w:rsidRDefault="001444B5" w:rsidP="001444B5">
      <w:pPr>
        <w:pStyle w:val="RAN4observation0"/>
      </w:pPr>
      <w:r>
        <w:t xml:space="preserve">The duration of the DRS transmission window is configurable by the </w:t>
      </w:r>
      <w:proofErr w:type="spellStart"/>
      <w:r>
        <w:t>gNB</w:t>
      </w:r>
      <w:proofErr w:type="spellEnd"/>
      <w:r>
        <w:t xml:space="preserve">, from 0.5 to 5 </w:t>
      </w:r>
      <w:proofErr w:type="spellStart"/>
      <w:r>
        <w:t>ms</w:t>
      </w:r>
      <w:proofErr w:type="spellEnd"/>
      <w:r>
        <w:t>.</w:t>
      </w:r>
    </w:p>
    <w:p w14:paraId="1E8CF0A2" w14:textId="60FA2A42" w:rsidR="000439E0" w:rsidRDefault="001B447A" w:rsidP="00553848">
      <w:pPr>
        <w:pStyle w:val="RAN4observation0"/>
      </w:pPr>
      <w:r>
        <w:t xml:space="preserve">To keep a long DRS transmission window when it is not necessary to do so, i.e. in low interference conditions, is inefficient for the </w:t>
      </w:r>
      <w:proofErr w:type="spellStart"/>
      <w:r>
        <w:t>gNB</w:t>
      </w:r>
      <w:proofErr w:type="spellEnd"/>
      <w:r>
        <w:t>.</w:t>
      </w:r>
      <w:r w:rsidR="00553848">
        <w:t xml:space="preserve"> </w:t>
      </w:r>
      <w:r w:rsidR="001444B5">
        <w:t xml:space="preserve">In low interference conditions, the DRS transmission window will be shorter, so that the </w:t>
      </w:r>
      <w:proofErr w:type="spellStart"/>
      <w:r w:rsidR="001444B5">
        <w:t>gNB</w:t>
      </w:r>
      <w:proofErr w:type="spellEnd"/>
      <w:r w:rsidR="001444B5">
        <w:t xml:space="preserve"> can </w:t>
      </w:r>
      <w:r w:rsidR="0024481F">
        <w:t>allocate</w:t>
      </w:r>
      <w:r w:rsidR="001444B5">
        <w:t xml:space="preserve"> the resources in a more efficient manner</w:t>
      </w:r>
      <w:r w:rsidR="000439E0">
        <w:t>.</w:t>
      </w:r>
    </w:p>
    <w:p w14:paraId="2E3F783D" w14:textId="02D22391" w:rsidR="000439E0" w:rsidRDefault="000439E0" w:rsidP="000439E0">
      <w:pPr>
        <w:pStyle w:val="RAN4observation0"/>
      </w:pPr>
      <w:r>
        <w:t>In high interference conditions, the DRS transmission window might be longer, but that is precisely the scenario for which the RAN1 enhancement was introduced.</w:t>
      </w:r>
    </w:p>
    <w:p w14:paraId="0C3ADA84" w14:textId="77777777" w:rsidR="001D1CBD" w:rsidRDefault="001D1CBD" w:rsidP="001D1CBD">
      <w:r>
        <w:t xml:space="preserve">In RAN4 #94e bis, RAN4 sent </w:t>
      </w:r>
      <w:proofErr w:type="gramStart"/>
      <w:r>
        <w:t>an</w:t>
      </w:r>
      <w:proofErr w:type="gramEnd"/>
      <w:r>
        <w:t xml:space="preserve"> LS to RAN1 asking for feedback on the definition of a UE capability for the number of candidate positions to be monitored by the UE from RRM measurements (N2) and RLM (N1). In RAN1 #101-e, RAN1 replied to the RAN4. There was no consensus in RAN1 on how to set N1 and N2 values, and the reply LS mentioned that </w:t>
      </w:r>
      <w:r>
        <w:fldChar w:fldCharType="begin"/>
      </w:r>
      <w:r>
        <w:instrText xml:space="preserve"> REF _Ref45112964 \r \h </w:instrText>
      </w:r>
      <w:r>
        <w:fldChar w:fldCharType="separate"/>
      </w:r>
      <w:r>
        <w:t>[8]</w:t>
      </w:r>
      <w:r>
        <w:fldChar w:fldCharType="end"/>
      </w:r>
      <w:r>
        <w:t>:</w:t>
      </w:r>
    </w:p>
    <w:p w14:paraId="48DDB645" w14:textId="77777777" w:rsidR="001D1CBD" w:rsidRPr="00334737" w:rsidRDefault="001D1CBD" w:rsidP="001D1CBD">
      <w:pPr>
        <w:ind w:left="720"/>
        <w:rPr>
          <w:i/>
          <w:iCs/>
        </w:rPr>
      </w:pPr>
      <w:r w:rsidRPr="00334737">
        <w:rPr>
          <w:i/>
          <w:iCs/>
        </w:rPr>
        <w:t>RAN4 may choose not to define different RLM/RRM performance requirements corresponding to different N1/N2 capabilities. Hence, assuming a single RLM/RRM performance requirement, the introduction of N1/N2 UE capabilities is not necessary</w:t>
      </w:r>
    </w:p>
    <w:p w14:paraId="7CA6575E" w14:textId="223D399F" w:rsidR="001D1CBD" w:rsidRDefault="001D1CBD" w:rsidP="001D1CBD">
      <w:pPr>
        <w:pStyle w:val="RAN4observation0"/>
      </w:pPr>
      <w:r>
        <w:t>In the reply LS from RAN1, it was stated that if there are no different performance requirements for different N1/N2 capabilities, the introduction of N1/N2 UE capabilities is not necessary.</w:t>
      </w:r>
    </w:p>
    <w:p w14:paraId="21D85531" w14:textId="773C49D4" w:rsidR="00335D50" w:rsidRPr="00335D50" w:rsidRDefault="00335D50" w:rsidP="00335D50">
      <w:pPr>
        <w:pStyle w:val="RAN4proposal"/>
        <w:rPr>
          <w:lang w:val="en-GB"/>
        </w:rPr>
      </w:pPr>
      <w:bookmarkStart w:id="3" w:name="_Hlk46835775"/>
      <w:r>
        <w:rPr>
          <w:lang w:val="en-GB"/>
        </w:rPr>
        <w:lastRenderedPageBreak/>
        <w:t>RAN4 not to specify a UE capability with N2 values for LBE networks.</w:t>
      </w:r>
    </w:p>
    <w:bookmarkEnd w:id="3"/>
    <w:p w14:paraId="1472BD58" w14:textId="6C6D3065" w:rsidR="001D1CBD" w:rsidRDefault="001D1CBD" w:rsidP="001D1CBD">
      <w:pPr>
        <w:jc w:val="both"/>
      </w:pPr>
      <w:r>
        <w:t xml:space="preserve">It is, </w:t>
      </w:r>
      <w:r w:rsidR="00335D50">
        <w:t>however</w:t>
      </w:r>
      <w:r>
        <w:t xml:space="preserve">, important to analyze how the system performance might be affected by the fact that the UE is not monitoring all the candidate positions. </w:t>
      </w:r>
    </w:p>
    <w:p w14:paraId="52AB303D" w14:textId="77777777" w:rsidR="001D1CBD" w:rsidRPr="001D1CBD" w:rsidRDefault="001D1CBD" w:rsidP="001D1CBD"/>
    <w:p w14:paraId="2BABB1DA" w14:textId="0DB80763" w:rsidR="001D1CBD" w:rsidRDefault="001D1CBD" w:rsidP="001D1CBD">
      <w:pPr>
        <w:pStyle w:val="RAN4observation0"/>
        <w:spacing w:after="0"/>
      </w:pPr>
      <w:r>
        <w:t>If the UE is not required to monitor all the candidate positions within the DRS transmission window for a given SSB index, there are two reasons for a given SSB index not being available at the UE, which will affect the probability of detecting the SSB:</w:t>
      </w:r>
    </w:p>
    <w:p w14:paraId="74D2BB54" w14:textId="119D57D5" w:rsidR="001D1CBD" w:rsidRDefault="001D1CBD" w:rsidP="001D1CBD">
      <w:pPr>
        <w:pStyle w:val="ListParagraph"/>
        <w:numPr>
          <w:ilvl w:val="0"/>
          <w:numId w:val="18"/>
        </w:numPr>
        <w:jc w:val="both"/>
        <w:rPr>
          <w:lang w:val="en-GB"/>
        </w:rPr>
      </w:pPr>
      <w:r>
        <w:rPr>
          <w:lang w:val="en-GB"/>
        </w:rPr>
        <w:t xml:space="preserve">The </w:t>
      </w:r>
      <w:r w:rsidR="00335D50">
        <w:rPr>
          <w:lang w:val="en-GB"/>
        </w:rPr>
        <w:t xml:space="preserve">SSB index </w:t>
      </w:r>
      <w:r>
        <w:rPr>
          <w:lang w:val="en-GB"/>
        </w:rPr>
        <w:t xml:space="preserve">was not sent within the entire duration of the DRS transmission window, i.e. all candidate positions were blocked by LBT failure. </w:t>
      </w:r>
    </w:p>
    <w:p w14:paraId="53697C20" w14:textId="58DD5FBA" w:rsidR="001D1CBD" w:rsidRPr="00934B1C" w:rsidRDefault="00335D50" w:rsidP="001D1CBD">
      <w:pPr>
        <w:pStyle w:val="ListParagraph"/>
        <w:numPr>
          <w:ilvl w:val="0"/>
          <w:numId w:val="18"/>
        </w:numPr>
        <w:jc w:val="both"/>
        <w:rPr>
          <w:lang w:val="en-GB"/>
        </w:rPr>
      </w:pPr>
      <w:r>
        <w:rPr>
          <w:lang w:val="en-GB"/>
        </w:rPr>
        <w:t>The monitored</w:t>
      </w:r>
      <w:r w:rsidR="001D1CBD">
        <w:rPr>
          <w:lang w:val="en-GB"/>
        </w:rPr>
        <w:t xml:space="preserve"> candidate positions were blocked by LBT failure. </w:t>
      </w:r>
    </w:p>
    <w:p w14:paraId="4BF1355A" w14:textId="77777777" w:rsidR="00E17B90" w:rsidRDefault="00E17B90" w:rsidP="00E17B90">
      <w:pPr>
        <w:jc w:val="both"/>
      </w:pPr>
      <w:r>
        <w:t xml:space="preserve">The observations above are illustrated in Figure 2, which shows an example of the probability of monitoring a SSB within a window of size “N candidate positions” as a function of the LBT success probability for the first candidate position, </w:t>
      </w:r>
      <m:oMath>
        <m:r>
          <w:rPr>
            <w:rFonts w:ascii="Cambria Math" w:hAnsi="Cambria Math"/>
          </w:rPr>
          <m:t>p,</m:t>
        </m:r>
      </m:oMath>
      <w:r>
        <w:t xml:space="preserve"> and the num</w:t>
      </w:r>
      <w:proofErr w:type="spellStart"/>
      <w:r>
        <w:t>ber</w:t>
      </w:r>
      <w:proofErr w:type="spellEnd"/>
      <w:r>
        <w:t xml:space="preserve"> of monitored candidate positions for SCS = 30 kHz and a 2 SSBs/slot transmission pattern. These results assume a geometrical distribution, in which the probability of monitoring </w:t>
      </w:r>
      <w:proofErr w:type="gramStart"/>
      <w:r>
        <w:t>a</w:t>
      </w:r>
      <w:proofErr w:type="gramEnd"/>
      <w:r>
        <w:t xml:space="preserve"> SSB within a window of size “N candidate positions” is given by:</w:t>
      </w:r>
    </w:p>
    <w:p w14:paraId="7F98ABB0" w14:textId="77777777" w:rsidR="00E17B90" w:rsidRDefault="00E17B90" w:rsidP="00E17B90">
      <w:pPr>
        <w:jc w:val="center"/>
      </w:pPr>
      <m:oMath>
        <m:r>
          <w:rPr>
            <w:rFonts w:ascii="Cambria Math" w:hAnsi="Cambria Math"/>
          </w:rPr>
          <m:t>P</m:t>
        </m:r>
        <m:d>
          <m:dPr>
            <m:ctrlPr>
              <w:rPr>
                <w:rFonts w:ascii="Cambria Math" w:hAnsi="Cambria Math"/>
                <w:i/>
              </w:rPr>
            </m:ctrlPr>
          </m:dPr>
          <m:e>
            <m:r>
              <w:rPr>
                <w:rFonts w:ascii="Cambria Math" w:hAnsi="Cambria Math"/>
              </w:rPr>
              <m:t>n=N</m:t>
            </m:r>
          </m:e>
        </m:d>
        <m:r>
          <w:rPr>
            <w:rFonts w:ascii="Cambria Math" w:hAnsi="Cambria Math"/>
          </w:rPr>
          <m:t>=p×</m:t>
        </m:r>
        <m:sSup>
          <m:sSupPr>
            <m:ctrlPr>
              <w:rPr>
                <w:rFonts w:ascii="Cambria Math" w:hAnsi="Cambria Math"/>
                <w:i/>
              </w:rPr>
            </m:ctrlPr>
          </m:sSupPr>
          <m:e>
            <m:r>
              <w:rPr>
                <w:rFonts w:ascii="Cambria Math" w:hAnsi="Cambria Math"/>
              </w:rPr>
              <m:t>(1-p)</m:t>
            </m:r>
          </m:e>
          <m:sup>
            <m:r>
              <w:rPr>
                <w:rFonts w:ascii="Cambria Math" w:hAnsi="Cambria Math"/>
              </w:rPr>
              <m:t>n-1</m:t>
            </m:r>
          </m:sup>
        </m:sSup>
      </m:oMath>
      <w:r>
        <w:t>,</w:t>
      </w:r>
    </w:p>
    <w:p w14:paraId="1EFF71A8" w14:textId="77777777" w:rsidR="00E17B90" w:rsidRDefault="00E17B90" w:rsidP="00E17B90">
      <w:pPr>
        <w:jc w:val="center"/>
      </w:pPr>
      <w:r>
        <w:rPr>
          <w:noProof/>
        </w:rPr>
        <w:drawing>
          <wp:inline distT="0" distB="0" distL="0" distR="0" wp14:anchorId="5E74E58A" wp14:editId="4596D9F1">
            <wp:extent cx="3338512" cy="2476054"/>
            <wp:effectExtent l="0" t="0" r="0" b="635"/>
            <wp:docPr id="9450689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38512" cy="2476054"/>
                    </a:xfrm>
                    <a:prstGeom prst="rect">
                      <a:avLst/>
                    </a:prstGeom>
                  </pic:spPr>
                </pic:pic>
              </a:graphicData>
            </a:graphic>
          </wp:inline>
        </w:drawing>
      </w:r>
    </w:p>
    <w:p w14:paraId="48B7F11A" w14:textId="77777777" w:rsidR="00E17B90" w:rsidRDefault="00E17B90" w:rsidP="00E17B90">
      <w:pPr>
        <w:keepNext/>
        <w:jc w:val="center"/>
      </w:pPr>
    </w:p>
    <w:p w14:paraId="53A95FB1" w14:textId="77777777" w:rsidR="00E17B90" w:rsidRDefault="00E17B90" w:rsidP="00E17B90">
      <w:pPr>
        <w:pStyle w:val="Caption"/>
      </w:pPr>
      <w:r>
        <w:t xml:space="preserve">Figure </w:t>
      </w:r>
      <w:r>
        <w:fldChar w:fldCharType="begin"/>
      </w:r>
      <w:r>
        <w:instrText>SEQ Figure \* ARABIC</w:instrText>
      </w:r>
      <w:r>
        <w:fldChar w:fldCharType="separate"/>
      </w:r>
      <w:r>
        <w:rPr>
          <w:noProof/>
        </w:rPr>
        <w:t>2</w:t>
      </w:r>
      <w:r>
        <w:fldChar w:fldCharType="end"/>
      </w:r>
      <w:r>
        <w:t xml:space="preserve"> - Probability of SSB index being within the monitored window as a function of the LBT success probability, and number of monitored candidate positions</w:t>
      </w:r>
    </w:p>
    <w:p w14:paraId="23C8DCB3" w14:textId="77777777" w:rsidR="00E17B90" w:rsidRDefault="00E17B90" w:rsidP="00E17B90">
      <w:pPr>
        <w:jc w:val="center"/>
      </w:pPr>
    </w:p>
    <w:p w14:paraId="4411BA75" w14:textId="77777777" w:rsidR="001D1CBD" w:rsidRDefault="001D1CBD" w:rsidP="001D1CBD">
      <w:pPr>
        <w:jc w:val="both"/>
      </w:pPr>
      <w:r>
        <w:t xml:space="preserve">In low spectrum loads, represented by the cases in which p is high (60% or 80%), there is no reason for the </w:t>
      </w:r>
      <w:proofErr w:type="spellStart"/>
      <w:r>
        <w:t>gNB</w:t>
      </w:r>
      <w:proofErr w:type="spellEnd"/>
      <w:r>
        <w:t xml:space="preserve"> to configure long DRS transmission windows. In these two cases, the probability of </w:t>
      </w:r>
      <w:proofErr w:type="gramStart"/>
      <w:r>
        <w:t>a</w:t>
      </w:r>
      <w:proofErr w:type="gramEnd"/>
      <w:r>
        <w:t xml:space="preserve"> SSB being sent within the first 3 candidate positions, for example, is higher than 90%. Under high spectrum load, on the other hand (cases in which p is 40% or 20%), the probability of </w:t>
      </w:r>
      <w:proofErr w:type="gramStart"/>
      <w:r>
        <w:t>a</w:t>
      </w:r>
      <w:proofErr w:type="gramEnd"/>
      <w:r>
        <w:t xml:space="preserve"> SSB being sent within the first 3 candidate positions can be smaller than 50%. Therefore, the </w:t>
      </w:r>
      <w:proofErr w:type="spellStart"/>
      <w:r>
        <w:t>gNB</w:t>
      </w:r>
      <w:proofErr w:type="spellEnd"/>
      <w:r>
        <w:t xml:space="preserve"> would configure a long DRS transmission window to maximize the probability of sending </w:t>
      </w:r>
      <w:proofErr w:type="gramStart"/>
      <w:r>
        <w:t>a</w:t>
      </w:r>
      <w:proofErr w:type="gramEnd"/>
      <w:r>
        <w:t xml:space="preserve"> SSB index within the DRS transmission window. It is important to highlight that the results assume that the LBT probability in each candidate position is uncorrelated, leading to an optimistic estimation of the probability of the SSB being transmitted within the monitored window. However, in real deployments, these probabilities are correlated. For example, the duration of a transmission in 5GHz spectrum can be up to 10 </w:t>
      </w:r>
      <w:proofErr w:type="spellStart"/>
      <w:r>
        <w:t>ms</w:t>
      </w:r>
      <w:proofErr w:type="spellEnd"/>
      <w:r>
        <w:t xml:space="preserve"> </w:t>
      </w:r>
      <w:r>
        <w:fldChar w:fldCharType="begin"/>
      </w:r>
      <w:r>
        <w:instrText xml:space="preserve"> REF _Ref40349721 \r \h </w:instrText>
      </w:r>
      <w:r>
        <w:fldChar w:fldCharType="separate"/>
      </w:r>
      <w:r>
        <w:t>[11]</w:t>
      </w:r>
      <w:r>
        <w:fldChar w:fldCharType="end"/>
      </w:r>
      <w:r>
        <w:t>.</w:t>
      </w:r>
    </w:p>
    <w:p w14:paraId="4397425A" w14:textId="4CFEB37F" w:rsidR="001D1CBD" w:rsidRDefault="001D1CBD" w:rsidP="001D1CBD">
      <w:pPr>
        <w:pStyle w:val="RAN4observation0"/>
      </w:pPr>
      <w:r>
        <w:t xml:space="preserve">The fact that the UE might not monitor all the SSB candidate positions with the DRS transmission window can significantly impact the probability of SSB detection in LBE, resulting in an unnecessary extension of the </w:t>
      </w:r>
      <w:r w:rsidR="00335D50">
        <w:t>measurement periods.</w:t>
      </w:r>
    </w:p>
    <w:p w14:paraId="66936379" w14:textId="3783E853" w:rsidR="005F7695" w:rsidRDefault="001D1CBD" w:rsidP="00E17B90">
      <w:pPr>
        <w:jc w:val="both"/>
      </w:pPr>
      <w:r>
        <w:t>Additionally, f</w:t>
      </w:r>
      <w:r w:rsidR="005F7695">
        <w:t xml:space="preserve">or LBE it is important to differentiate the following cases: </w:t>
      </w:r>
    </w:p>
    <w:p w14:paraId="6711C0B5" w14:textId="454D9936" w:rsidR="005F7695" w:rsidRDefault="005F7695" w:rsidP="005F7695">
      <w:pPr>
        <w:pStyle w:val="ListParagraph"/>
        <w:numPr>
          <w:ilvl w:val="0"/>
          <w:numId w:val="16"/>
        </w:numPr>
        <w:jc w:val="both"/>
      </w:pPr>
      <w:r>
        <w:lastRenderedPageBreak/>
        <w:t>Cell detection.</w:t>
      </w:r>
    </w:p>
    <w:p w14:paraId="625252E7" w14:textId="77777777" w:rsidR="008E1985" w:rsidRDefault="005F7695" w:rsidP="008E1985">
      <w:pPr>
        <w:pStyle w:val="ListParagraph"/>
        <w:numPr>
          <w:ilvl w:val="0"/>
          <w:numId w:val="16"/>
        </w:numPr>
        <w:jc w:val="both"/>
      </w:pPr>
      <w:r>
        <w:t xml:space="preserve">RRM measurements </w:t>
      </w:r>
    </w:p>
    <w:p w14:paraId="5125C120" w14:textId="0B434B20" w:rsidR="005F7695" w:rsidRDefault="005F7695" w:rsidP="008E1985">
      <w:pPr>
        <w:jc w:val="both"/>
      </w:pPr>
      <w:r w:rsidRPr="00195783">
        <w:t>During cell detection measurements, the UE has not yet detected the cells. It cannot decide after one SMTC if the SSB has been transmitted or not.</w:t>
      </w:r>
      <w:r>
        <w:t xml:space="preserve"> Additionally, the </w:t>
      </w:r>
      <w:proofErr w:type="spellStart"/>
      <w:r>
        <w:t>gNB</w:t>
      </w:r>
      <w:proofErr w:type="spellEnd"/>
      <w:r>
        <w:t xml:space="preserve"> has no control over which candidate position will be used for sending the SSB. </w:t>
      </w:r>
      <w:r w:rsidRPr="00195783">
        <w:t xml:space="preserve"> Therefore, the UE would have to search also the other candidate positions. </w:t>
      </w:r>
    </w:p>
    <w:p w14:paraId="19EC23AE" w14:textId="3E2BD887" w:rsidR="005F7695" w:rsidRDefault="005F7695" w:rsidP="005F7695">
      <w:pPr>
        <w:pStyle w:val="RAN4observation0"/>
      </w:pPr>
      <w:r>
        <w:t xml:space="preserve">The </w:t>
      </w:r>
      <w:proofErr w:type="spellStart"/>
      <w:r>
        <w:t>gNB</w:t>
      </w:r>
      <w:proofErr w:type="spellEnd"/>
      <w:r>
        <w:t xml:space="preserve"> has no control </w:t>
      </w:r>
      <w:r w:rsidR="00F11EBE">
        <w:t xml:space="preserve">on </w:t>
      </w:r>
      <w:r>
        <w:t>the candidate position that will be used for transmission</w:t>
      </w:r>
      <w:r w:rsidR="008E1985">
        <w:t>, since it depends</w:t>
      </w:r>
      <w:r>
        <w:t xml:space="preserve"> on the channel access conditions. It is not possible to guarantee that the same SSB index will be always transmitted at the same candidate position.</w:t>
      </w:r>
    </w:p>
    <w:p w14:paraId="5E07B4C9" w14:textId="0BB13880" w:rsidR="008E1985" w:rsidRPr="008E1985" w:rsidRDefault="008E1985" w:rsidP="008E1985">
      <w:pPr>
        <w:pStyle w:val="RAN4observation0"/>
      </w:pPr>
      <w:r>
        <w:t>During cell detection, the UE needs to measure all Q SSBs</w:t>
      </w:r>
      <w:r w:rsidR="00335D50">
        <w:t xml:space="preserve">, i.e., the </w:t>
      </w:r>
      <w:r>
        <w:t xml:space="preserve">UE needs to search all candidate positions. </w:t>
      </w:r>
    </w:p>
    <w:p w14:paraId="011363F0" w14:textId="0D4B7110" w:rsidR="005A5295" w:rsidRDefault="005F7695" w:rsidP="00317E05">
      <w:pPr>
        <w:pStyle w:val="RAN4proposal"/>
      </w:pPr>
      <w:r w:rsidRPr="008E1985">
        <w:t xml:space="preserve">For cell </w:t>
      </w:r>
      <w:r w:rsidR="00335D50">
        <w:t>detection</w:t>
      </w:r>
      <w:r w:rsidRPr="008E1985">
        <w:t xml:space="preserve">, UE is required to </w:t>
      </w:r>
      <w:r w:rsidR="008E1985" w:rsidRPr="008E1985">
        <w:t>monitor</w:t>
      </w:r>
      <w:r w:rsidRPr="008E1985">
        <w:t xml:space="preserve"> all candidate positions within the DRS transmission window.</w:t>
      </w:r>
    </w:p>
    <w:p w14:paraId="7F96D15A" w14:textId="631F4F33" w:rsidR="00335D50" w:rsidRDefault="001D1CBD" w:rsidP="00335D50">
      <w:pPr>
        <w:pStyle w:val="RAN4observation0"/>
        <w:numPr>
          <w:ilvl w:val="0"/>
          <w:numId w:val="0"/>
        </w:numPr>
      </w:pPr>
      <w:r>
        <w:t xml:space="preserve">For RRM measurements, on the other hand, </w:t>
      </w:r>
      <w:r w:rsidR="00335D50">
        <w:t>if the UE is configured to measure a given SSB index, the UE should not be required to monitor all candidate positions, just the ones corresponding to that SSB index. However, we understand that monitoring all candidate positions corresponding to a given SSB index, during a measurement period can be a burden on the UE power consumption. Therefore, we see that there are two options on how to deal with this case in the RAN4 requirements.</w:t>
      </w:r>
    </w:p>
    <w:p w14:paraId="57EA792F" w14:textId="432E4D64" w:rsidR="00335D50" w:rsidRDefault="00335D50" w:rsidP="00335D50">
      <w:pPr>
        <w:pStyle w:val="RAN4proposal"/>
      </w:pPr>
      <w:r>
        <w:t>For RRM measurements, UEs shall be capable of monitoring the configured SSB index, no matter in which candidate position the SSB index is sent within the DRS transmission window. RAN4 can consider the options below to ensure proper UE behavior:</w:t>
      </w:r>
    </w:p>
    <w:p w14:paraId="54B2EAF5" w14:textId="100DD089" w:rsidR="00335D50" w:rsidRPr="00F84987" w:rsidRDefault="00335D50" w:rsidP="00E72042">
      <w:pPr>
        <w:pStyle w:val="ListParagraph"/>
        <w:numPr>
          <w:ilvl w:val="0"/>
          <w:numId w:val="19"/>
        </w:numPr>
      </w:pPr>
      <w:r w:rsidRPr="00335D50">
        <w:rPr>
          <w:b/>
          <w:bCs/>
        </w:rPr>
        <w:t xml:space="preserve">Define that UEs shall monitor all candidate positions corresponding to </w:t>
      </w:r>
      <w:r>
        <w:rPr>
          <w:b/>
          <w:bCs/>
        </w:rPr>
        <w:t xml:space="preserve">a given SSB index </w:t>
      </w:r>
      <w:r w:rsidRPr="00335D50">
        <w:rPr>
          <w:b/>
          <w:bCs/>
        </w:rPr>
        <w:t xml:space="preserve">within the DRS transmission window in LBE, until the detection of the </w:t>
      </w:r>
      <w:r>
        <w:rPr>
          <w:b/>
          <w:bCs/>
        </w:rPr>
        <w:t>SSB index</w:t>
      </w:r>
      <w:r w:rsidRPr="00335D50">
        <w:rPr>
          <w:b/>
          <w:bCs/>
        </w:rPr>
        <w:t>.</w:t>
      </w:r>
    </w:p>
    <w:p w14:paraId="12C499F5" w14:textId="7A35FE20" w:rsidR="0097154C" w:rsidRPr="002E3060" w:rsidRDefault="0097154C" w:rsidP="0097154C">
      <w:pPr>
        <w:pStyle w:val="ListParagraph"/>
        <w:numPr>
          <w:ilvl w:val="0"/>
          <w:numId w:val="19"/>
        </w:numPr>
        <w:rPr>
          <w:b/>
          <w:bCs/>
        </w:rPr>
      </w:pPr>
      <w:r w:rsidRPr="002E3060">
        <w:rPr>
          <w:b/>
          <w:bCs/>
        </w:rPr>
        <w:t xml:space="preserve">Define that it is up to UE implementation to define for each measurement period how many candidate positions are monitored during the DRS transmission window, as long as the UE is able to detect </w:t>
      </w:r>
      <w:proofErr w:type="gramStart"/>
      <w:r w:rsidRPr="002E3060">
        <w:rPr>
          <w:b/>
          <w:bCs/>
        </w:rPr>
        <w:t>a</w:t>
      </w:r>
      <w:proofErr w:type="gramEnd"/>
      <w:r w:rsidRPr="002E3060">
        <w:rPr>
          <w:b/>
          <w:bCs/>
        </w:rPr>
        <w:t xml:space="preserve"> SSB within the monitored candidate positions. In case the UE fails to detect any SSB within the monitored candidate positions in </w:t>
      </w:r>
      <w:r>
        <w:rPr>
          <w:b/>
          <w:bCs/>
        </w:rPr>
        <w:t>at least</w:t>
      </w:r>
      <w:r>
        <w:rPr>
          <w:b/>
          <w:bCs/>
        </w:rPr>
        <w:t xml:space="preserve"> [20%] of the</w:t>
      </w:r>
      <w:r w:rsidRPr="002E3060">
        <w:rPr>
          <w:b/>
          <w:bCs/>
        </w:rPr>
        <w:t xml:space="preserve"> </w:t>
      </w:r>
      <w:r>
        <w:rPr>
          <w:b/>
          <w:bCs/>
        </w:rPr>
        <w:t xml:space="preserve">expected </w:t>
      </w:r>
      <w:r w:rsidRPr="002E3060">
        <w:rPr>
          <w:b/>
          <w:bCs/>
        </w:rPr>
        <w:t xml:space="preserve">DRS transmission windows </w:t>
      </w:r>
      <w:proofErr w:type="gramStart"/>
      <w:r w:rsidRPr="002E3060">
        <w:rPr>
          <w:b/>
          <w:bCs/>
        </w:rPr>
        <w:t>in a given</w:t>
      </w:r>
      <w:proofErr w:type="gramEnd"/>
      <w:r w:rsidRPr="002E3060">
        <w:rPr>
          <w:b/>
          <w:bCs/>
        </w:rPr>
        <w:t xml:space="preserve"> measurement period, the UE shall monitor all candidate positions during the remaining DRS transmission windows in this measurement period.</w:t>
      </w:r>
    </w:p>
    <w:p w14:paraId="1AFBA13C" w14:textId="64A9B4E1" w:rsidR="000A56D4" w:rsidRPr="00C637E3" w:rsidRDefault="000A56D4" w:rsidP="00376381">
      <w:r w:rsidRPr="00C637E3">
        <w:t xml:space="preserve">Apart from </w:t>
      </w:r>
      <w:r>
        <w:t>ensuring that different candidate positions will be monitored, in our view</w:t>
      </w:r>
      <w:r w:rsidRPr="00C637E3">
        <w:t>, it is important that this behavior is verified so that the system performance can be ensured</w:t>
      </w:r>
      <w:r>
        <w:t xml:space="preserve"> in different LBT scenarios</w:t>
      </w:r>
      <w:r w:rsidRPr="00C637E3">
        <w:t xml:space="preserve">. Therefore: </w:t>
      </w:r>
    </w:p>
    <w:p w14:paraId="4265371D" w14:textId="6B3BFF4E" w:rsidR="000A56D4" w:rsidRDefault="000A56D4" w:rsidP="000A56D4">
      <w:pPr>
        <w:pStyle w:val="RAN4proposal"/>
      </w:pPr>
      <w:r>
        <w:t>The</w:t>
      </w:r>
      <w:r w:rsidRPr="00614373">
        <w:t xml:space="preserve"> </w:t>
      </w:r>
      <w:r>
        <w:t>RRM</w:t>
      </w:r>
      <w:r w:rsidRPr="00614373">
        <w:t xml:space="preserve"> performance tests</w:t>
      </w:r>
      <w:r>
        <w:t xml:space="preserve"> shall ensure proper UE behavior in different LBT scenarios:</w:t>
      </w:r>
      <w:r w:rsidRPr="00966BEE">
        <w:t xml:space="preserve"> </w:t>
      </w:r>
      <w:r>
        <w:t xml:space="preserve">scenarios in which the LBT failure blocks the transmission of all candidate positions in </w:t>
      </w:r>
      <w:proofErr w:type="gramStart"/>
      <w:r>
        <w:t>a</w:t>
      </w:r>
      <w:proofErr w:type="gramEnd"/>
      <w:r>
        <w:t xml:space="preserve"> SSB burst, and scenarios in which the LBT failures block only some candidate positions.</w:t>
      </w:r>
    </w:p>
    <w:p w14:paraId="46258CCA" w14:textId="2125A93A" w:rsidR="00A40EC2" w:rsidRPr="00EC4EF4" w:rsidRDefault="00A40EC2" w:rsidP="00A40EC2"/>
    <w:p w14:paraId="5A3FD9CD" w14:textId="06A48BB9" w:rsidR="000F6E70" w:rsidRDefault="00214FD5" w:rsidP="00033D4E">
      <w:pPr>
        <w:pStyle w:val="RAN4H1"/>
        <w:numPr>
          <w:ilvl w:val="0"/>
          <w:numId w:val="9"/>
        </w:numPr>
      </w:pPr>
      <w:r>
        <w:t>RSSI and Channel Occupancy measurements</w:t>
      </w:r>
    </w:p>
    <w:p w14:paraId="1B3A791D" w14:textId="25EE4D99" w:rsidR="00214FD5" w:rsidRDefault="00214FD5" w:rsidP="00214FD5">
      <w:r>
        <w:t>In the last RAN 4 meeting, the following was discussed</w:t>
      </w:r>
      <w:r w:rsidR="00E404A5">
        <w:fldChar w:fldCharType="begin"/>
      </w:r>
      <w:r w:rsidR="00E404A5">
        <w:instrText xml:space="preserve"> REF _Ref47625411 \r \h </w:instrText>
      </w:r>
      <w:r w:rsidR="00E404A5">
        <w:fldChar w:fldCharType="separate"/>
      </w:r>
      <w:r w:rsidR="00E404A5">
        <w:t>[13]</w:t>
      </w:r>
      <w:r w:rsidR="00E404A5">
        <w:fldChar w:fldCharType="end"/>
      </w:r>
      <w:r>
        <w:t>:</w:t>
      </w:r>
    </w:p>
    <w:tbl>
      <w:tblPr>
        <w:tblStyle w:val="TableGrid"/>
        <w:tblW w:w="0" w:type="auto"/>
        <w:tblLook w:val="04A0" w:firstRow="1" w:lastRow="0" w:firstColumn="1" w:lastColumn="0" w:noHBand="0" w:noVBand="1"/>
      </w:tblPr>
      <w:tblGrid>
        <w:gridCol w:w="9617"/>
      </w:tblGrid>
      <w:tr w:rsidR="00214FD5" w14:paraId="6E873558" w14:textId="77777777" w:rsidTr="00214FD5">
        <w:tc>
          <w:tcPr>
            <w:tcW w:w="9617" w:type="dxa"/>
          </w:tcPr>
          <w:p w14:paraId="5D62F69F" w14:textId="77777777" w:rsidR="000B053E" w:rsidRPr="000B053E" w:rsidRDefault="000B053E" w:rsidP="002811AC">
            <w:pPr>
              <w:numPr>
                <w:ilvl w:val="0"/>
                <w:numId w:val="21"/>
              </w:numPr>
              <w:rPr>
                <w:lang w:val="da-DK"/>
              </w:rPr>
            </w:pPr>
            <w:r w:rsidRPr="000B053E">
              <w:t>Intra-frequency measurement definition</w:t>
            </w:r>
          </w:p>
          <w:p w14:paraId="389C20CE" w14:textId="77777777" w:rsidR="000B053E" w:rsidRPr="002811AC" w:rsidRDefault="000B053E" w:rsidP="002811AC">
            <w:pPr>
              <w:numPr>
                <w:ilvl w:val="1"/>
                <w:numId w:val="21"/>
              </w:numPr>
            </w:pPr>
            <w:r w:rsidRPr="000B053E">
              <w:t>An intra-frequency RSSI measurement is defined when:</w:t>
            </w:r>
          </w:p>
          <w:p w14:paraId="58A36004" w14:textId="77777777" w:rsidR="000B053E" w:rsidRPr="002811AC" w:rsidRDefault="000B053E" w:rsidP="002811AC">
            <w:pPr>
              <w:numPr>
                <w:ilvl w:val="2"/>
                <w:numId w:val="21"/>
              </w:numPr>
            </w:pPr>
            <w:r w:rsidRPr="000B053E">
              <w:t xml:space="preserve">RSSI channel BW is contained within the channel/carrier BW of the UE. </w:t>
            </w:r>
          </w:p>
          <w:p w14:paraId="0EA769D9" w14:textId="77777777" w:rsidR="000B053E" w:rsidRPr="002811AC" w:rsidRDefault="000B053E" w:rsidP="002811AC">
            <w:pPr>
              <w:numPr>
                <w:ilvl w:val="1"/>
                <w:numId w:val="21"/>
              </w:numPr>
            </w:pPr>
            <w:r w:rsidRPr="000B053E">
              <w:t>Further study whether to include SCS conditions into the definition and how to handle RSSI measurements under assumption of different SCS in RSSI, active BWP, etc.</w:t>
            </w:r>
          </w:p>
          <w:p w14:paraId="3E52189E" w14:textId="77777777" w:rsidR="00214FD5" w:rsidRDefault="00214FD5" w:rsidP="000F360C"/>
        </w:tc>
      </w:tr>
    </w:tbl>
    <w:p w14:paraId="7762A206" w14:textId="16AB19B6" w:rsidR="00214FD5" w:rsidRDefault="000F360C" w:rsidP="00214FD5">
      <w:r>
        <w:t>Additionally, the following options were discussed in RAN4 95e, regarding an additional condition in the intra-frequency RSSI measurement definition:</w:t>
      </w:r>
    </w:p>
    <w:p w14:paraId="4874881E" w14:textId="77777777" w:rsidR="000F360C" w:rsidRPr="00DD1813" w:rsidRDefault="000F360C" w:rsidP="000F360C">
      <w:pPr>
        <w:numPr>
          <w:ilvl w:val="2"/>
          <w:numId w:val="21"/>
        </w:numPr>
      </w:pPr>
      <w:r w:rsidRPr="000B053E">
        <w:t>Option 2a:  RMTC configured SCS is the same as the SCS of active BWP</w:t>
      </w:r>
    </w:p>
    <w:p w14:paraId="3996C8AE" w14:textId="77777777" w:rsidR="000F360C" w:rsidRPr="00DD1813" w:rsidRDefault="000F360C" w:rsidP="000F360C">
      <w:pPr>
        <w:numPr>
          <w:ilvl w:val="2"/>
          <w:numId w:val="21"/>
        </w:numPr>
      </w:pPr>
      <w:r w:rsidRPr="000B053E">
        <w:t>Option 2b: the SCS of the RSSI measurement is the same as the SCS of an intra-frequency SSB or CSI-RS</w:t>
      </w:r>
    </w:p>
    <w:p w14:paraId="689D969F" w14:textId="77777777" w:rsidR="000F360C" w:rsidRPr="00DD1813" w:rsidRDefault="000F360C" w:rsidP="000F360C">
      <w:pPr>
        <w:numPr>
          <w:ilvl w:val="2"/>
          <w:numId w:val="21"/>
        </w:numPr>
      </w:pPr>
      <w:r w:rsidRPr="000B053E">
        <w:lastRenderedPageBreak/>
        <w:t>Option 2c: No additional condition is needed.</w:t>
      </w:r>
    </w:p>
    <w:p w14:paraId="00A842AF" w14:textId="77777777" w:rsidR="000F360C" w:rsidRPr="00DD1813" w:rsidRDefault="000F360C" w:rsidP="000F360C">
      <w:pPr>
        <w:numPr>
          <w:ilvl w:val="2"/>
          <w:numId w:val="21"/>
        </w:numPr>
      </w:pPr>
      <w:r w:rsidRPr="000B053E">
        <w:t>Option 2d: the SCS configured for the RSSI measurement is the same as the SCS of a serving cell, where the SCS of a serving cell is FFS.</w:t>
      </w:r>
    </w:p>
    <w:p w14:paraId="3D0621DA" w14:textId="77777777" w:rsidR="000F360C" w:rsidRDefault="000F360C" w:rsidP="00214FD5"/>
    <w:p w14:paraId="48EEEFD2" w14:textId="4FECA588" w:rsidR="000B053E" w:rsidRPr="00C517AB" w:rsidRDefault="000B053E" w:rsidP="000B053E">
      <w:pPr>
        <w:pStyle w:val="RAN4H2"/>
      </w:pPr>
      <w:bookmarkStart w:id="4" w:name="_Hlk46935367"/>
      <w:r>
        <w:t>3.1</w:t>
      </w:r>
      <w:r w:rsidRPr="00841BCD">
        <w:tab/>
      </w:r>
      <w:r>
        <w:t>Intra-frequency</w:t>
      </w:r>
      <w:r w:rsidR="00123C58">
        <w:t xml:space="preserve"> and inter-frequency RSSI</w:t>
      </w:r>
      <w:r>
        <w:t xml:space="preserve"> measurement definition </w:t>
      </w:r>
    </w:p>
    <w:bookmarkEnd w:id="4"/>
    <w:p w14:paraId="0294DFB1" w14:textId="3A86D8DD" w:rsidR="00214FD5" w:rsidRDefault="000B053E" w:rsidP="00214FD5">
      <w:r>
        <w:t>The definition of intra-frequency RSSI measurements is still open in RAN4. In the last meeting, it was agreed that the definition is based at least on the RSSI measurement bandwidth being contained within the bandwidth of the UE. An additional condition, regarding the SCS defined in the configuration of the measurement, was also discussed.</w:t>
      </w:r>
    </w:p>
    <w:p w14:paraId="404C7B46" w14:textId="2F2E4B73" w:rsidR="000B053E" w:rsidRDefault="000B053E" w:rsidP="00214FD5">
      <w:r>
        <w:t>Regarding this topic, RAN1 has agreed the following</w:t>
      </w:r>
      <w:r w:rsidR="00F84987">
        <w:t xml:space="preserve">, which is captured in the LS in </w:t>
      </w:r>
      <w:r w:rsidR="00F84987">
        <w:fldChar w:fldCharType="begin"/>
      </w:r>
      <w:r w:rsidR="00F84987">
        <w:instrText xml:space="preserve"> REF _Ref47625092 \r \h </w:instrText>
      </w:r>
      <w:r w:rsidR="00F84987">
        <w:fldChar w:fldCharType="separate"/>
      </w:r>
      <w:r w:rsidR="00F84987">
        <w:t>[14]</w:t>
      </w:r>
      <w:r w:rsidR="00F84987">
        <w:fldChar w:fldCharType="end"/>
      </w:r>
      <w:r>
        <w:t xml:space="preserve">: </w:t>
      </w:r>
    </w:p>
    <w:tbl>
      <w:tblPr>
        <w:tblStyle w:val="TableGrid"/>
        <w:tblW w:w="0" w:type="auto"/>
        <w:tblLook w:val="04A0" w:firstRow="1" w:lastRow="0" w:firstColumn="1" w:lastColumn="0" w:noHBand="0" w:noVBand="1"/>
      </w:tblPr>
      <w:tblGrid>
        <w:gridCol w:w="9617"/>
      </w:tblGrid>
      <w:tr w:rsidR="000B053E" w14:paraId="7C8A1647" w14:textId="77777777" w:rsidTr="000B053E">
        <w:tc>
          <w:tcPr>
            <w:tcW w:w="9617" w:type="dxa"/>
          </w:tcPr>
          <w:p w14:paraId="10710D7B" w14:textId="77777777" w:rsidR="000B053E" w:rsidRPr="00DE3BB8" w:rsidRDefault="000B053E" w:rsidP="000B053E">
            <w:pPr>
              <w:spacing w:after="160" w:line="259" w:lineRule="auto"/>
            </w:pPr>
            <w:r w:rsidRPr="002811AC">
              <w:rPr>
                <w:highlight w:val="green"/>
                <w:lang w:val="fr-FR"/>
              </w:rPr>
              <w:t>Agreement:</w:t>
            </w:r>
          </w:p>
          <w:p w14:paraId="5C1EF216" w14:textId="77777777" w:rsidR="000B053E" w:rsidRPr="00DE3BB8" w:rsidRDefault="000B053E" w:rsidP="000B053E">
            <w:pPr>
              <w:spacing w:after="160" w:line="259" w:lineRule="auto"/>
            </w:pPr>
            <w:r w:rsidRPr="000B053E">
              <w:rPr>
                <w:lang w:val="en-GB"/>
              </w:rPr>
              <w:t xml:space="preserve">The set of values for the parameter </w:t>
            </w:r>
            <w:r w:rsidRPr="000B053E">
              <w:rPr>
                <w:i/>
                <w:iCs/>
                <w:lang w:val="en-GB"/>
              </w:rPr>
              <w:t>measDuration-r16</w:t>
            </w:r>
            <w:r w:rsidRPr="000B053E">
              <w:rPr>
                <w:lang w:val="en-GB"/>
              </w:rPr>
              <w:t xml:space="preserve"> is {sym1, sym14or12, sym28or24, sym42or36, sym70or60} which is in units of the reference numerology configured by </w:t>
            </w:r>
            <w:r w:rsidRPr="000B053E">
              <w:rPr>
                <w:i/>
                <w:iCs/>
                <w:lang w:val="en-GB"/>
              </w:rPr>
              <w:t>ref-SCS-CP-r16</w:t>
            </w:r>
          </w:p>
          <w:p w14:paraId="2A3A1DFF" w14:textId="77777777" w:rsidR="000B053E" w:rsidRPr="00DE3BB8" w:rsidRDefault="000B053E" w:rsidP="000B053E">
            <w:pPr>
              <w:numPr>
                <w:ilvl w:val="0"/>
                <w:numId w:val="22"/>
              </w:numPr>
              <w:spacing w:after="160" w:line="259" w:lineRule="auto"/>
            </w:pPr>
            <w:r w:rsidRPr="000B053E">
              <w:rPr>
                <w:lang w:val="en-GB"/>
              </w:rPr>
              <w:t>“sym14or12” refers to 14 symbols of the reference numerology for NCP and 12 symbols for ECP, respectively, and so on</w:t>
            </w:r>
          </w:p>
          <w:p w14:paraId="129D779C" w14:textId="77777777" w:rsidR="000B053E" w:rsidRPr="00DE3BB8" w:rsidRDefault="000B053E" w:rsidP="000B053E">
            <w:pPr>
              <w:numPr>
                <w:ilvl w:val="0"/>
                <w:numId w:val="22"/>
              </w:numPr>
              <w:spacing w:after="160" w:line="259" w:lineRule="auto"/>
            </w:pPr>
            <w:r w:rsidRPr="000B053E">
              <w:rPr>
                <w:lang w:val="en-GB"/>
              </w:rPr>
              <w:t>Notes (Can be captured in specifications as needed):</w:t>
            </w:r>
          </w:p>
          <w:p w14:paraId="3E026973" w14:textId="77777777" w:rsidR="000B053E" w:rsidRPr="00DE3BB8" w:rsidRDefault="000B053E" w:rsidP="000B053E">
            <w:pPr>
              <w:numPr>
                <w:ilvl w:val="1"/>
                <w:numId w:val="22"/>
              </w:numPr>
              <w:spacing w:after="160" w:line="259" w:lineRule="auto"/>
            </w:pPr>
            <w:r w:rsidRPr="000B053E">
              <w:rPr>
                <w:lang w:val="en-GB"/>
              </w:rPr>
              <w:t xml:space="preserve">The UE derives the RSSI measurement duration from a combination of </w:t>
            </w:r>
            <w:r w:rsidRPr="000B053E">
              <w:rPr>
                <w:i/>
                <w:iCs/>
                <w:lang w:val="en-GB"/>
              </w:rPr>
              <w:t>measDuration-r16</w:t>
            </w:r>
            <w:r w:rsidRPr="000B053E">
              <w:rPr>
                <w:lang w:val="en-GB"/>
              </w:rPr>
              <w:t xml:space="preserve"> and </w:t>
            </w:r>
            <w:r w:rsidRPr="000B053E">
              <w:rPr>
                <w:i/>
                <w:iCs/>
                <w:lang w:val="en-GB"/>
              </w:rPr>
              <w:t>ref-SCS-CP-r16</w:t>
            </w:r>
          </w:p>
          <w:p w14:paraId="7D942914" w14:textId="77777777" w:rsidR="000B053E" w:rsidRPr="00DE3BB8" w:rsidRDefault="000B053E" w:rsidP="000B053E">
            <w:pPr>
              <w:numPr>
                <w:ilvl w:val="1"/>
                <w:numId w:val="22"/>
              </w:numPr>
              <w:spacing w:after="160" w:line="259" w:lineRule="auto"/>
            </w:pPr>
            <w:r w:rsidRPr="000B053E">
              <w:rPr>
                <w:lang w:val="en-GB"/>
              </w:rP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37F8EF55" w14:textId="77777777" w:rsidR="000B053E" w:rsidRPr="00DE3BB8" w:rsidRDefault="000B053E" w:rsidP="000B053E">
            <w:pPr>
              <w:numPr>
                <w:ilvl w:val="1"/>
                <w:numId w:val="22"/>
              </w:numPr>
              <w:spacing w:after="160" w:line="259" w:lineRule="auto"/>
            </w:pPr>
            <w:r w:rsidRPr="000B053E">
              <w:rPr>
                <w:lang w:val="en-GB"/>
              </w:rPr>
              <w:t>For RSSI measurements within the active DL BWP, the UE does not expect a non-integer number of symbol(s) with respect to the numerology of the active DL BWP.</w:t>
            </w:r>
          </w:p>
          <w:p w14:paraId="64026E83" w14:textId="77777777" w:rsidR="000B053E" w:rsidRPr="00DE3BB8" w:rsidRDefault="000B053E" w:rsidP="000B053E">
            <w:pPr>
              <w:numPr>
                <w:ilvl w:val="0"/>
                <w:numId w:val="22"/>
              </w:numPr>
              <w:spacing w:after="160" w:line="259" w:lineRule="auto"/>
            </w:pPr>
            <w:r w:rsidRPr="000B053E">
              <w:rPr>
                <w:lang w:val="en-GB"/>
              </w:rPr>
              <w:t>Inform RAN2 of this decision and cc RAN4</w:t>
            </w:r>
          </w:p>
          <w:p w14:paraId="1309DDAE" w14:textId="77777777" w:rsidR="000B053E" w:rsidRDefault="000B053E" w:rsidP="00214FD5"/>
        </w:tc>
      </w:tr>
    </w:tbl>
    <w:p w14:paraId="732A17EE" w14:textId="5FD2BFF6" w:rsidR="000B053E" w:rsidRDefault="000B053E" w:rsidP="00214FD5"/>
    <w:p w14:paraId="2CDBA967" w14:textId="77777777" w:rsidR="00A52A3B" w:rsidRDefault="009934F8" w:rsidP="00A52A3B">
      <w:pPr>
        <w:pStyle w:val="RAN4observation0"/>
      </w:pPr>
      <w:r>
        <w:t xml:space="preserve">RAN1 has agreed that </w:t>
      </w:r>
    </w:p>
    <w:p w14:paraId="4A8D587B" w14:textId="0B014138" w:rsidR="00A52A3B" w:rsidRPr="00A52A3B" w:rsidRDefault="00A52A3B" w:rsidP="00A52A3B">
      <w:pPr>
        <w:pStyle w:val="RAN4observation0"/>
        <w:numPr>
          <w:ilvl w:val="0"/>
          <w:numId w:val="23"/>
        </w:numPr>
      </w:pPr>
      <w:r>
        <w:t>The</w:t>
      </w:r>
      <w:r w:rsidR="009934F8">
        <w:t xml:space="preserve"> RSSI measurement duration </w:t>
      </w:r>
      <w:r>
        <w:t>is based on t</w:t>
      </w:r>
      <w:r w:rsidRPr="00A52A3B">
        <w:t xml:space="preserve">he: </w:t>
      </w:r>
      <w:r w:rsidRPr="002E3060">
        <w:rPr>
          <w:i/>
          <w:iCs/>
        </w:rPr>
        <w:t>measDuration-r16</w:t>
      </w:r>
      <w:r w:rsidRPr="002811AC">
        <w:t>, which is given by the number of symbols regarding the reference SCS in the RSSI measurement configuration</w:t>
      </w:r>
    </w:p>
    <w:p w14:paraId="4DB30915" w14:textId="76CED4FA" w:rsidR="00A52A3B" w:rsidRDefault="00A52A3B" w:rsidP="00A52A3B">
      <w:pPr>
        <w:pStyle w:val="ListParagraph"/>
        <w:numPr>
          <w:ilvl w:val="0"/>
          <w:numId w:val="23"/>
        </w:numPr>
        <w:rPr>
          <w:lang w:val="en-GB"/>
        </w:rPr>
      </w:pPr>
      <w:r>
        <w:rPr>
          <w:lang w:val="en-GB"/>
        </w:rPr>
        <w:t>The agreement contains a note that for</w:t>
      </w:r>
      <w:r w:rsidRPr="00A52A3B">
        <w:rPr>
          <w:lang w:val="en-GB"/>
        </w:rPr>
        <w:t xml:space="preserve"> RSSI measurement confined within the active DL BWP, UE performs RSSI measurement using the numerology of the DL bandwidth part</w:t>
      </w:r>
      <w:r>
        <w:rPr>
          <w:lang w:val="en-GB"/>
        </w:rPr>
        <w:t>, and that for RSSI measurements within the active DL BWP, the UE does not expect a non-integer number of symbols.</w:t>
      </w:r>
    </w:p>
    <w:p w14:paraId="741ADC83" w14:textId="62D93073" w:rsidR="00A52A3B" w:rsidRDefault="00A52A3B" w:rsidP="00A52A3B">
      <w:pPr>
        <w:rPr>
          <w:lang w:val="en-GB"/>
        </w:rPr>
      </w:pPr>
      <w:r>
        <w:rPr>
          <w:lang w:val="en-GB"/>
        </w:rPr>
        <w:t>Considering the recent agreements in RAN1, we do not see necessary to include any other condition on the definition of an intra-frequency RSSI measurement, because: the UE will perform the measurement using the numerology of the active DL bandwidth part, and it does not expect a non-integer number of symbols with respect to the numerology of the active DL BWP. Therefore:</w:t>
      </w:r>
    </w:p>
    <w:p w14:paraId="41249A99" w14:textId="4B95E686" w:rsidR="00A52A3B" w:rsidRDefault="00A52A3B" w:rsidP="00A52A3B">
      <w:pPr>
        <w:pStyle w:val="RAN4proposal"/>
        <w:rPr>
          <w:lang w:val="en-GB"/>
        </w:rPr>
      </w:pPr>
      <w:r>
        <w:rPr>
          <w:lang w:val="en-GB"/>
        </w:rPr>
        <w:t>No additional condition is needed in the definition of an intra-frequency RSSI measurement.</w:t>
      </w:r>
    </w:p>
    <w:p w14:paraId="50B98A28" w14:textId="57F201CC" w:rsidR="00123C58" w:rsidRPr="00123C58" w:rsidRDefault="00123C58" w:rsidP="002811AC">
      <w:pPr>
        <w:rPr>
          <w:lang w:val="en-GB"/>
        </w:rPr>
      </w:pPr>
      <w:r>
        <w:rPr>
          <w:lang w:val="en-GB"/>
        </w:rPr>
        <w:t xml:space="preserve">Considering the proposal above, we propose that </w:t>
      </w:r>
    </w:p>
    <w:p w14:paraId="39E41E81" w14:textId="72D2A8FF" w:rsidR="00123C58" w:rsidRPr="00123C58" w:rsidRDefault="00123C58" w:rsidP="00123C58">
      <w:pPr>
        <w:pStyle w:val="RAN4proposal"/>
        <w:rPr>
          <w:lang w:val="en-GB"/>
        </w:rPr>
      </w:pPr>
      <w:r>
        <w:rPr>
          <w:lang w:val="en-GB"/>
        </w:rPr>
        <w:t>An inter-frequency RSSI measurement is defined</w:t>
      </w:r>
      <w:r w:rsidRPr="00123C58">
        <w:t xml:space="preserve"> </w:t>
      </w:r>
      <w:r>
        <w:t>when the RSSI measurement BW</w:t>
      </w:r>
      <w:r w:rsidR="000B053E" w:rsidRPr="000B053E">
        <w:t xml:space="preserve"> is</w:t>
      </w:r>
      <w:r>
        <w:t xml:space="preserve"> not</w:t>
      </w:r>
      <w:r w:rsidR="000B053E" w:rsidRPr="000B053E">
        <w:t xml:space="preserve"> </w:t>
      </w:r>
      <w:r>
        <w:t>fully within</w:t>
      </w:r>
      <w:r w:rsidR="000B053E" w:rsidRPr="000B053E">
        <w:t xml:space="preserve"> the channel/carrier BW of the UE.</w:t>
      </w:r>
    </w:p>
    <w:p w14:paraId="7B6A6B74" w14:textId="7223F383" w:rsidR="00A52A3B" w:rsidRPr="00C517AB" w:rsidRDefault="00A52A3B" w:rsidP="00A52A3B">
      <w:pPr>
        <w:pStyle w:val="RAN4H2"/>
      </w:pPr>
      <w:bookmarkStart w:id="5" w:name="_Hlk47706988"/>
      <w:r>
        <w:lastRenderedPageBreak/>
        <w:t>3.2</w:t>
      </w:r>
      <w:r w:rsidRPr="00841BCD">
        <w:tab/>
      </w:r>
      <w:r>
        <w:t xml:space="preserve">Measurement gaps for RSSI measurements </w:t>
      </w:r>
    </w:p>
    <w:p w14:paraId="5D29F0DB" w14:textId="77777777" w:rsidR="007F137F" w:rsidRDefault="00123C58" w:rsidP="00123C58">
      <w:r>
        <w:t xml:space="preserve">Considering that in intra-frequency measurements, the RSSI measurements are confined within the </w:t>
      </w:r>
      <w:r w:rsidR="00AE64D4">
        <w:t>channel/carrier BW of the UE</w:t>
      </w:r>
      <w:r>
        <w:t>,</w:t>
      </w:r>
      <w:r w:rsidR="007F137F">
        <w:t xml:space="preserve"> there are two cases to be considered: </w:t>
      </w:r>
    </w:p>
    <w:p w14:paraId="5F777CCA" w14:textId="7A856291" w:rsidR="007F137F" w:rsidRDefault="007F137F" w:rsidP="007F137F">
      <w:pPr>
        <w:pStyle w:val="ListParagraph"/>
        <w:numPr>
          <w:ilvl w:val="0"/>
          <w:numId w:val="32"/>
        </w:numPr>
      </w:pPr>
      <w:r>
        <w:t xml:space="preserve">The measurement BW is within the active BWP: in this case the UE measures the RSSI with the numerology of the active DL </w:t>
      </w:r>
      <w:r w:rsidR="000A7674">
        <w:t>BWP</w:t>
      </w:r>
      <w:r>
        <w:t>, we believe that measurement gaps will not be needed.</w:t>
      </w:r>
    </w:p>
    <w:p w14:paraId="7BF8C78D" w14:textId="33274A54" w:rsidR="00123C58" w:rsidRDefault="007F137F" w:rsidP="007F137F">
      <w:pPr>
        <w:pStyle w:val="ListParagraph"/>
        <w:numPr>
          <w:ilvl w:val="0"/>
          <w:numId w:val="32"/>
        </w:numPr>
      </w:pPr>
      <w:r>
        <w:t>The measurement BW is not fully the active BWP</w:t>
      </w:r>
      <w:r w:rsidR="00123C58">
        <w:t>:</w:t>
      </w:r>
      <w:r>
        <w:t xml:space="preserve"> in this case, it is up to UE implementation which numerology to use in the measurements. These measurements might need measurement gaps.</w:t>
      </w:r>
    </w:p>
    <w:p w14:paraId="69253104" w14:textId="0857E6EA" w:rsidR="00A52A3B" w:rsidRPr="00123C58" w:rsidRDefault="00123C58" w:rsidP="002811AC">
      <w:pPr>
        <w:pStyle w:val="RAN4proposal"/>
      </w:pPr>
      <w:r>
        <w:t>For RSSI, m</w:t>
      </w:r>
      <w:r w:rsidRPr="00123C58">
        <w:t xml:space="preserve">easurement gaps are </w:t>
      </w:r>
      <w:r w:rsidR="00376381">
        <w:t xml:space="preserve">used </w:t>
      </w:r>
      <w:r w:rsidR="000A7674">
        <w:t>for</w:t>
      </w:r>
      <w:r>
        <w:t xml:space="preserve"> inter-frequency measurements</w:t>
      </w:r>
      <w:r w:rsidR="007F137F">
        <w:t xml:space="preserve"> and </w:t>
      </w:r>
      <w:r w:rsidR="000A7674">
        <w:t>for</w:t>
      </w:r>
      <w:r w:rsidR="007F137F">
        <w:t xml:space="preserve"> intra-frequency measurements in which the measurement BW is not</w:t>
      </w:r>
      <w:r w:rsidR="000A7674">
        <w:t xml:space="preserve"> fully</w:t>
      </w:r>
      <w:r w:rsidR="007F137F">
        <w:t xml:space="preserve"> within the active DL BWP.</w:t>
      </w:r>
    </w:p>
    <w:bookmarkEnd w:id="5"/>
    <w:p w14:paraId="15252C4E" w14:textId="649EC59F" w:rsidR="000E503F" w:rsidRDefault="000E503F" w:rsidP="000E503F">
      <w:pPr>
        <w:pStyle w:val="RAN4H2"/>
      </w:pPr>
      <w:r>
        <w:t>3.3</w:t>
      </w:r>
      <w:r w:rsidRPr="00841BCD">
        <w:tab/>
      </w:r>
      <w:r>
        <w:t>Scheduling restriction during RSSI/CO measurements</w:t>
      </w:r>
    </w:p>
    <w:p w14:paraId="4C572920" w14:textId="68496A16" w:rsidR="000E503F" w:rsidRPr="000E503F" w:rsidRDefault="000E503F" w:rsidP="002811AC">
      <w:r>
        <w:t xml:space="preserve">In the last RAN4 meeting, the following options of scheduling restrictions during RSSI and CO measurements were </w:t>
      </w:r>
      <w:bookmarkStart w:id="6" w:name="_Hlk46935998"/>
      <w:r>
        <w:t>discussed</w:t>
      </w:r>
      <w:r w:rsidR="00E404A5">
        <w:fldChar w:fldCharType="begin"/>
      </w:r>
      <w:r w:rsidR="00E404A5">
        <w:instrText xml:space="preserve"> REF _Ref47625411 \r \h </w:instrText>
      </w:r>
      <w:r w:rsidR="00E404A5">
        <w:fldChar w:fldCharType="separate"/>
      </w:r>
      <w:r w:rsidR="00E404A5">
        <w:t>[13]</w:t>
      </w:r>
      <w:r w:rsidR="00E404A5">
        <w:fldChar w:fldCharType="end"/>
      </w:r>
      <w:r>
        <w:t>.</w:t>
      </w:r>
      <w:bookmarkEnd w:id="6"/>
    </w:p>
    <w:tbl>
      <w:tblPr>
        <w:tblStyle w:val="TableGrid"/>
        <w:tblW w:w="0" w:type="auto"/>
        <w:tblLook w:val="04A0" w:firstRow="1" w:lastRow="0" w:firstColumn="1" w:lastColumn="0" w:noHBand="0" w:noVBand="1"/>
      </w:tblPr>
      <w:tblGrid>
        <w:gridCol w:w="9617"/>
      </w:tblGrid>
      <w:tr w:rsidR="000E503F" w14:paraId="75D447D6" w14:textId="77777777" w:rsidTr="000E503F">
        <w:tc>
          <w:tcPr>
            <w:tcW w:w="9617" w:type="dxa"/>
          </w:tcPr>
          <w:p w14:paraId="5DA7C473" w14:textId="77777777" w:rsidR="000E503F" w:rsidRPr="002811AC" w:rsidRDefault="000E503F" w:rsidP="002811AC">
            <w:pPr>
              <w:pStyle w:val="ListParagraph"/>
              <w:numPr>
                <w:ilvl w:val="0"/>
                <w:numId w:val="25"/>
              </w:numPr>
            </w:pPr>
            <w:r w:rsidRPr="000E503F">
              <w:t>Scheduling restriction during RSSI/CO measurements</w:t>
            </w:r>
          </w:p>
          <w:p w14:paraId="0828571B" w14:textId="77777777" w:rsidR="000E503F" w:rsidRPr="002811AC" w:rsidRDefault="000E503F" w:rsidP="002811AC">
            <w:pPr>
              <w:pStyle w:val="ListParagraph"/>
              <w:numPr>
                <w:ilvl w:val="1"/>
                <w:numId w:val="25"/>
              </w:numPr>
            </w:pPr>
            <w:r w:rsidRPr="000E503F">
              <w:t xml:space="preserve">Option 1: Define scheduling restriction during RSSI/CO measurements and differentiate the cases where </w:t>
            </w:r>
            <w:proofErr w:type="spellStart"/>
            <w:r w:rsidRPr="000E503F">
              <w:t>deriveSSB_IndexFromCell</w:t>
            </w:r>
            <w:proofErr w:type="spellEnd"/>
            <w:r w:rsidRPr="000E503F">
              <w:t xml:space="preserve"> is enabled or not for the definition of scheduling restrictions during RSSI/CO measurements.</w:t>
            </w:r>
          </w:p>
          <w:p w14:paraId="0EA26CCC" w14:textId="77777777" w:rsidR="000E503F" w:rsidRPr="002811AC" w:rsidRDefault="000E503F" w:rsidP="002811AC">
            <w:pPr>
              <w:pStyle w:val="ListParagraph"/>
              <w:numPr>
                <w:ilvl w:val="1"/>
                <w:numId w:val="25"/>
              </w:numPr>
            </w:pPr>
            <w:r w:rsidRPr="000E503F">
              <w:t xml:space="preserve">Option 2: Define scheduling restriction during RSSI/CO measurements and  do not define differentiation between the cases in which </w:t>
            </w:r>
            <w:proofErr w:type="spellStart"/>
            <w:r w:rsidRPr="000E503F">
              <w:t>deriveSSB_IndexFromCell</w:t>
            </w:r>
            <w:proofErr w:type="spellEnd"/>
            <w:r w:rsidRPr="000E503F">
              <w:t xml:space="preserve"> is enabled or not for the definition of scheduling restrictions during RSSI/CO measurements</w:t>
            </w:r>
          </w:p>
          <w:p w14:paraId="5632CC4B" w14:textId="5C296A82" w:rsidR="000E503F" w:rsidRDefault="000E503F" w:rsidP="002811AC">
            <w:pPr>
              <w:pStyle w:val="ListParagraph"/>
              <w:numPr>
                <w:ilvl w:val="1"/>
                <w:numId w:val="25"/>
              </w:numPr>
            </w:pPr>
            <w:r w:rsidRPr="000E503F">
              <w:t>Option 3: No need to define scheduling restrictions for RSSI measurements in NR-U.</w:t>
            </w:r>
          </w:p>
        </w:tc>
      </w:tr>
    </w:tbl>
    <w:p w14:paraId="4A2B7AD9" w14:textId="7893C2E7" w:rsidR="000E503F" w:rsidRDefault="000E503F" w:rsidP="000E503F">
      <w:r>
        <w:t xml:space="preserve"> </w:t>
      </w:r>
    </w:p>
    <w:p w14:paraId="22886235" w14:textId="23E2560E" w:rsidR="0034440A" w:rsidRDefault="0034440A" w:rsidP="000E503F">
      <w:r>
        <w:t xml:space="preserve">One company proposed to differentiate the scheduling restrictions during RSSI/CO measurements between cases in which </w:t>
      </w:r>
      <w:proofErr w:type="spellStart"/>
      <w:r>
        <w:t>deriveSSB_IndexFromCell</w:t>
      </w:r>
      <w:proofErr w:type="spellEnd"/>
      <w:r>
        <w:t xml:space="preserve"> is enabled or not. As exposed in the last RAN4 meeting in the moderator summary, we believe that this differentiation makes sense when the UE is measuring SSBs, but the RSSI measurement is based on the reference numerology, and the UE is measuring only the absolute power within the measurement bandwidth. Therefore, the scheduling restriction should be based on the symbols that are configured for the measurement, and not on the duration of the SMTC.</w:t>
      </w:r>
    </w:p>
    <w:p w14:paraId="4F2703AB" w14:textId="2B39FE9F" w:rsidR="0034440A" w:rsidRDefault="0034440A" w:rsidP="0034440A">
      <w:pPr>
        <w:pStyle w:val="RAN4observation0"/>
      </w:pPr>
      <w:r>
        <w:t>The RSSI measurement is a</w:t>
      </w:r>
      <w:r w:rsidR="00AB53A3">
        <w:t>n</w:t>
      </w:r>
      <w:r>
        <w:t xml:space="preserve"> absolute power measurement, that is independent on any network signals</w:t>
      </w:r>
      <w:r w:rsidR="00AB53A3">
        <w:t xml:space="preserve">, so the scheduling restriction should not depend on </w:t>
      </w:r>
      <w:proofErr w:type="spellStart"/>
      <w:r w:rsidR="00AB53A3">
        <w:t>deriveSSB_IndexFromCell</w:t>
      </w:r>
      <w:proofErr w:type="spellEnd"/>
      <w:r w:rsidR="00AB53A3">
        <w:t xml:space="preserve"> being enabled or not</w:t>
      </w:r>
      <w:r>
        <w:t xml:space="preserve">. </w:t>
      </w:r>
    </w:p>
    <w:p w14:paraId="6AE9E909" w14:textId="64A53D27" w:rsidR="00A63A7E" w:rsidRDefault="00A63A7E" w:rsidP="00A63A7E">
      <w:pPr>
        <w:pStyle w:val="RAN4proposal"/>
        <w:rPr>
          <w:lang w:val="en-GB"/>
        </w:rPr>
      </w:pPr>
      <w:r>
        <w:rPr>
          <w:lang w:val="en-GB"/>
        </w:rPr>
        <w:t xml:space="preserve">The scheduling restriction for RSSI measurements does not depend on </w:t>
      </w:r>
      <w:proofErr w:type="spellStart"/>
      <w:r>
        <w:rPr>
          <w:lang w:val="en-GB"/>
        </w:rPr>
        <w:t>deriveSSB_IndexFromCell</w:t>
      </w:r>
      <w:proofErr w:type="spellEnd"/>
      <w:r>
        <w:rPr>
          <w:lang w:val="en-GB"/>
        </w:rPr>
        <w:t xml:space="preserve"> being enabled or not.</w:t>
      </w:r>
    </w:p>
    <w:p w14:paraId="3227DE9B" w14:textId="32C9473F" w:rsidR="000A7674" w:rsidRPr="000A7674" w:rsidRDefault="000A7674" w:rsidP="000A7674">
      <w:pPr>
        <w:rPr>
          <w:lang w:val="en-GB"/>
        </w:rPr>
      </w:pPr>
      <w:r>
        <w:rPr>
          <w:lang w:val="en-GB"/>
        </w:rPr>
        <w:t xml:space="preserve">Therefore, based on the scheduling restrictions specified for other NR measurements, we propose that the scheduling restrictions during RSSI measurements are defined as follows: </w:t>
      </w:r>
    </w:p>
    <w:p w14:paraId="3D0C2456" w14:textId="0F9B18B9" w:rsidR="0034440A" w:rsidRDefault="0034440A" w:rsidP="002811AC">
      <w:pPr>
        <w:pStyle w:val="RAN4proposal"/>
      </w:pPr>
      <w:r>
        <w:t xml:space="preserve">Define the scheduling restriction for RSSI measurements as: </w:t>
      </w:r>
      <w:r>
        <w:rPr>
          <w:lang w:eastAsia="zh-CN"/>
        </w:rPr>
        <w:t>the UE is not expected to transmit PUCCH/PUSCH/SRS on RSSI symbols, and on 1 data symbol before RSSI symbols and 1 data symbol after RSSI symbols within RMTC window duration</w:t>
      </w:r>
      <w:r>
        <w:t xml:space="preserve"> </w:t>
      </w:r>
    </w:p>
    <w:p w14:paraId="57FCD26F" w14:textId="219EB67C" w:rsidR="00BF6CF4" w:rsidRDefault="00BF6CF4" w:rsidP="00BF6CF4">
      <w:pPr>
        <w:pStyle w:val="RAN4H2"/>
      </w:pPr>
      <w:r>
        <w:t>3.4</w:t>
      </w:r>
      <w:r w:rsidRPr="00841BCD">
        <w:tab/>
      </w:r>
      <w:r>
        <w:t>Measurement period for RSSI measurements</w:t>
      </w:r>
    </w:p>
    <w:p w14:paraId="1921CF9B" w14:textId="4601503F" w:rsidR="00BF6CF4" w:rsidRPr="000E503F" w:rsidRDefault="00BF6CF4" w:rsidP="00BF6CF4">
      <w:r>
        <w:t>In the last RAN4 meeting, additionally, the following was discussed on RSSI measurements</w:t>
      </w:r>
      <w:r w:rsidR="005A6A32">
        <w:t xml:space="preserve"> </w:t>
      </w:r>
      <w:r w:rsidR="005A6A32">
        <w:fldChar w:fldCharType="begin"/>
      </w:r>
      <w:r w:rsidR="005A6A32">
        <w:instrText xml:space="preserve"> REF _Ref47625411 \r \h </w:instrText>
      </w:r>
      <w:r w:rsidR="005A6A32">
        <w:fldChar w:fldCharType="separate"/>
      </w:r>
      <w:r w:rsidR="005A6A32">
        <w:t>[13]</w:t>
      </w:r>
      <w:r w:rsidR="005A6A32">
        <w:fldChar w:fldCharType="end"/>
      </w:r>
      <w:r>
        <w:t xml:space="preserve">: </w:t>
      </w:r>
    </w:p>
    <w:tbl>
      <w:tblPr>
        <w:tblStyle w:val="TableGrid"/>
        <w:tblW w:w="0" w:type="auto"/>
        <w:tblLook w:val="04A0" w:firstRow="1" w:lastRow="0" w:firstColumn="1" w:lastColumn="0" w:noHBand="0" w:noVBand="1"/>
      </w:tblPr>
      <w:tblGrid>
        <w:gridCol w:w="9617"/>
      </w:tblGrid>
      <w:tr w:rsidR="00BF6CF4" w14:paraId="6C0DEFD7" w14:textId="77777777" w:rsidTr="005D65C2">
        <w:tc>
          <w:tcPr>
            <w:tcW w:w="9617" w:type="dxa"/>
          </w:tcPr>
          <w:p w14:paraId="12E8EBD8" w14:textId="77777777" w:rsidR="00BF6CF4" w:rsidRPr="005A6A32" w:rsidRDefault="00BF6CF4" w:rsidP="00BF6CF4">
            <w:pPr>
              <w:numPr>
                <w:ilvl w:val="0"/>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u w:val="single"/>
                <w:lang w:eastAsia="da-DK"/>
              </w:rPr>
              <w:t>The RSSI and CO measurement period depends at least on:</w:t>
            </w:r>
          </w:p>
          <w:p w14:paraId="0CAC7D03" w14:textId="77777777" w:rsidR="00BF6CF4" w:rsidRPr="005A6A32" w:rsidRDefault="00BF6CF4" w:rsidP="002811AC">
            <w:pPr>
              <w:numPr>
                <w:ilvl w:val="2"/>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t>max(</w:t>
            </w:r>
            <w:proofErr w:type="spellStart"/>
            <w:r w:rsidRPr="005A6A32">
              <w:rPr>
                <w:rFonts w:eastAsia="Times New Roman" w:cs="Times New Roman"/>
                <w:color w:val="000000" w:themeColor="text1"/>
                <w:szCs w:val="20"/>
                <w:lang w:eastAsia="da-DK"/>
              </w:rPr>
              <w:t>reportInterval</w:t>
            </w:r>
            <w:proofErr w:type="spellEnd"/>
            <w:r w:rsidRPr="005A6A32">
              <w:rPr>
                <w:rFonts w:eastAsia="Times New Roman" w:cs="Times New Roman"/>
                <w:color w:val="000000" w:themeColor="text1"/>
                <w:szCs w:val="20"/>
                <w:lang w:eastAsia="da-DK"/>
              </w:rPr>
              <w:t xml:space="preserve">, </w:t>
            </w:r>
            <w:proofErr w:type="spellStart"/>
            <w:r w:rsidRPr="005A6A32">
              <w:rPr>
                <w:rFonts w:eastAsia="Times New Roman" w:cs="Times New Roman"/>
                <w:color w:val="000000" w:themeColor="text1"/>
                <w:szCs w:val="20"/>
                <w:lang w:eastAsia="da-DK"/>
              </w:rPr>
              <w:t>rmtc</w:t>
            </w:r>
            <w:proofErr w:type="spellEnd"/>
            <w:r w:rsidRPr="005A6A32">
              <w:rPr>
                <w:rFonts w:eastAsia="Times New Roman" w:cs="Times New Roman"/>
                <w:color w:val="000000" w:themeColor="text1"/>
                <w:szCs w:val="20"/>
                <w:lang w:eastAsia="da-DK"/>
              </w:rPr>
              <w:t>-Period) in non-DRX when measurement gaps are not required,</w:t>
            </w:r>
          </w:p>
          <w:p w14:paraId="504490C4" w14:textId="77777777" w:rsidR="00BF6CF4" w:rsidRPr="005A6A32" w:rsidRDefault="00BF6CF4" w:rsidP="002811AC">
            <w:pPr>
              <w:numPr>
                <w:ilvl w:val="2"/>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t>max(</w:t>
            </w:r>
            <w:proofErr w:type="spellStart"/>
            <w:r w:rsidRPr="005A6A32">
              <w:rPr>
                <w:rFonts w:eastAsia="Times New Roman" w:cs="Times New Roman"/>
                <w:color w:val="000000" w:themeColor="text1"/>
                <w:szCs w:val="20"/>
                <w:lang w:eastAsia="da-DK"/>
              </w:rPr>
              <w:t>reportInterval</w:t>
            </w:r>
            <w:proofErr w:type="spellEnd"/>
            <w:r w:rsidRPr="005A6A32">
              <w:rPr>
                <w:rFonts w:eastAsia="Times New Roman" w:cs="Times New Roman"/>
                <w:color w:val="000000" w:themeColor="text1"/>
                <w:szCs w:val="20"/>
                <w:lang w:eastAsia="da-DK"/>
              </w:rPr>
              <w:t xml:space="preserve">, </w:t>
            </w:r>
            <w:proofErr w:type="spellStart"/>
            <w:r w:rsidRPr="005A6A32">
              <w:rPr>
                <w:rFonts w:eastAsia="Times New Roman" w:cs="Times New Roman"/>
                <w:color w:val="000000" w:themeColor="text1"/>
                <w:szCs w:val="20"/>
                <w:lang w:eastAsia="da-DK"/>
              </w:rPr>
              <w:t>rmtc</w:t>
            </w:r>
            <w:proofErr w:type="spellEnd"/>
            <w:r w:rsidRPr="005A6A32">
              <w:rPr>
                <w:rFonts w:eastAsia="Times New Roman" w:cs="Times New Roman"/>
                <w:color w:val="000000" w:themeColor="text1"/>
                <w:szCs w:val="20"/>
                <w:lang w:eastAsia="da-DK"/>
              </w:rPr>
              <w:t>-Period, DRX) in DRX when measurement gaps are not required, or</w:t>
            </w:r>
          </w:p>
          <w:p w14:paraId="71727D47" w14:textId="77777777" w:rsidR="00BF6CF4" w:rsidRPr="005A6A32" w:rsidRDefault="00BF6CF4" w:rsidP="002811AC">
            <w:pPr>
              <w:numPr>
                <w:ilvl w:val="2"/>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t>max(</w:t>
            </w:r>
            <w:proofErr w:type="spellStart"/>
            <w:r w:rsidRPr="005A6A32">
              <w:rPr>
                <w:rFonts w:eastAsia="Times New Roman" w:cs="Times New Roman"/>
                <w:color w:val="000000" w:themeColor="text1"/>
                <w:szCs w:val="20"/>
                <w:lang w:eastAsia="da-DK"/>
              </w:rPr>
              <w:t>reportInterval</w:t>
            </w:r>
            <w:proofErr w:type="spellEnd"/>
            <w:r w:rsidRPr="005A6A32">
              <w:rPr>
                <w:rFonts w:eastAsia="Times New Roman" w:cs="Times New Roman"/>
                <w:color w:val="000000" w:themeColor="text1"/>
                <w:szCs w:val="20"/>
                <w:lang w:eastAsia="da-DK"/>
              </w:rPr>
              <w:t xml:space="preserve">, </w:t>
            </w:r>
            <w:proofErr w:type="spellStart"/>
            <w:r w:rsidRPr="005A6A32">
              <w:rPr>
                <w:rFonts w:eastAsia="Times New Roman" w:cs="Times New Roman"/>
                <w:color w:val="000000" w:themeColor="text1"/>
                <w:szCs w:val="20"/>
                <w:lang w:eastAsia="da-DK"/>
              </w:rPr>
              <w:t>rmtc</w:t>
            </w:r>
            <w:proofErr w:type="spellEnd"/>
            <w:r w:rsidRPr="005A6A32">
              <w:rPr>
                <w:rFonts w:eastAsia="Times New Roman" w:cs="Times New Roman"/>
                <w:color w:val="000000" w:themeColor="text1"/>
                <w:szCs w:val="20"/>
                <w:lang w:eastAsia="da-DK"/>
              </w:rPr>
              <w:t>-Period, MGRP and gap sharing) in DRX when measurement gaps are required.</w:t>
            </w:r>
          </w:p>
          <w:p w14:paraId="503CF0F9" w14:textId="77777777" w:rsidR="00BF6CF4" w:rsidRPr="005A6A32" w:rsidRDefault="00BF6CF4" w:rsidP="00BF6CF4">
            <w:pPr>
              <w:numPr>
                <w:ilvl w:val="0"/>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t xml:space="preserve">For RSSI measurement within measurement gap, measurement period is scaled with </w:t>
            </w:r>
            <w:proofErr w:type="spellStart"/>
            <w:r w:rsidRPr="005A6A32">
              <w:rPr>
                <w:rFonts w:eastAsia="Times New Roman" w:cs="Times New Roman"/>
                <w:color w:val="000000" w:themeColor="text1"/>
                <w:szCs w:val="20"/>
                <w:lang w:eastAsia="da-DK"/>
              </w:rPr>
              <w:t>CSSFwithin_gap,i</w:t>
            </w:r>
            <w:proofErr w:type="spellEnd"/>
          </w:p>
          <w:p w14:paraId="4CF554C0" w14:textId="77777777" w:rsidR="00BF6CF4" w:rsidRPr="005A6A32" w:rsidRDefault="00BF6CF4" w:rsidP="00BF6CF4">
            <w:pPr>
              <w:numPr>
                <w:ilvl w:val="0"/>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t xml:space="preserve">For RSSI measurement outside measurement gap, measurement period is scaled with </w:t>
            </w:r>
            <w:proofErr w:type="spellStart"/>
            <w:r w:rsidRPr="005A6A32">
              <w:rPr>
                <w:rFonts w:eastAsia="Times New Roman" w:cs="Times New Roman"/>
                <w:color w:val="000000" w:themeColor="text1"/>
                <w:szCs w:val="20"/>
                <w:lang w:eastAsia="da-DK"/>
              </w:rPr>
              <w:t>CSSFoutside_gap,i</w:t>
            </w:r>
            <w:proofErr w:type="spellEnd"/>
          </w:p>
          <w:p w14:paraId="7AC130D9" w14:textId="77777777" w:rsidR="00BF6CF4" w:rsidRPr="005A6A32" w:rsidRDefault="00BF6CF4" w:rsidP="00BF6CF4">
            <w:pPr>
              <w:numPr>
                <w:ilvl w:val="0"/>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lastRenderedPageBreak/>
              <w:t xml:space="preserve">FFS: For UE not capable of wideband operation in NR-U, RSSI measurement period scales with the number of MOs not requiring measurement gap according to </w:t>
            </w:r>
            <w:proofErr w:type="spellStart"/>
            <w:r w:rsidRPr="005A6A32">
              <w:rPr>
                <w:rFonts w:eastAsia="Times New Roman" w:cs="Times New Roman"/>
                <w:color w:val="000000" w:themeColor="text1"/>
                <w:szCs w:val="20"/>
                <w:lang w:eastAsia="da-DK"/>
              </w:rPr>
              <w:t>CSSFoutside_gap,I</w:t>
            </w:r>
            <w:proofErr w:type="spellEnd"/>
            <w:r w:rsidRPr="005A6A32">
              <w:rPr>
                <w:rFonts w:eastAsia="Times New Roman" w:cs="Times New Roman"/>
                <w:color w:val="000000" w:themeColor="text1"/>
                <w:szCs w:val="20"/>
                <w:lang w:eastAsia="da-DK"/>
              </w:rPr>
              <w:t>, CCA</w:t>
            </w:r>
          </w:p>
          <w:p w14:paraId="607BF2A3" w14:textId="77777777" w:rsidR="00BF6CF4" w:rsidRPr="005A6A32" w:rsidRDefault="00BF6CF4" w:rsidP="00BF6CF4">
            <w:pPr>
              <w:numPr>
                <w:ilvl w:val="0"/>
                <w:numId w:val="25"/>
              </w:numPr>
              <w:textAlignment w:val="center"/>
              <w:rPr>
                <w:rFonts w:eastAsia="Times New Roman" w:cs="Times New Roman"/>
                <w:color w:val="000000" w:themeColor="text1"/>
                <w:sz w:val="22"/>
                <w:lang w:eastAsia="da-DK"/>
              </w:rPr>
            </w:pPr>
            <w:r w:rsidRPr="005A6A32">
              <w:rPr>
                <w:rFonts w:eastAsia="Times New Roman" w:cs="Times New Roman"/>
                <w:color w:val="000000" w:themeColor="text1"/>
                <w:szCs w:val="20"/>
                <w:lang w:eastAsia="da-DK"/>
              </w:rPr>
              <w:t xml:space="preserve">FFS: Whether the scaling factor of 1.5 shall be used if DRX </w:t>
            </w:r>
            <w:bookmarkStart w:id="7" w:name="_Hlk47357929"/>
            <w:r w:rsidRPr="005A6A32">
              <w:rPr>
                <w:rFonts w:eastAsia="Times New Roman" w:cs="Times New Roman"/>
                <w:color w:val="000000" w:themeColor="text1"/>
                <w:szCs w:val="20"/>
                <w:lang w:eastAsia="da-DK"/>
              </w:rPr>
              <w:t>≤  320ms</w:t>
            </w:r>
            <w:bookmarkEnd w:id="7"/>
          </w:p>
          <w:p w14:paraId="490BFDA1" w14:textId="1963560D" w:rsidR="00BF6CF4" w:rsidRDefault="00BF6CF4" w:rsidP="005A6A32">
            <w:pPr>
              <w:pStyle w:val="ListParagraph"/>
              <w:ind w:left="1440"/>
            </w:pPr>
          </w:p>
        </w:tc>
      </w:tr>
    </w:tbl>
    <w:p w14:paraId="6DB6E996" w14:textId="77777777" w:rsidR="00BF6CF4" w:rsidRDefault="00BF6CF4" w:rsidP="00BF6CF4">
      <w:r>
        <w:lastRenderedPageBreak/>
        <w:t xml:space="preserve"> </w:t>
      </w:r>
    </w:p>
    <w:p w14:paraId="3BCBCA30" w14:textId="7EBB8ED9" w:rsidR="002811AC" w:rsidRDefault="00BF6CF4" w:rsidP="00BF6CF4">
      <w:r>
        <w:t xml:space="preserve">Regarding the last FFS; it is our view that it is not necessary to include a scaling factor in this case. The scaling factor was introduced in </w:t>
      </w:r>
      <w:r w:rsidR="002811AC">
        <w:t xml:space="preserve">NR due to a possible mismatch between the RLM-RS periodicity or the SMTC periodicity and the DRX cycles. This mismatch would cause the UE to use more power to measure the SMTCs which were not aligned with the ON duration of the DRX cycles </w:t>
      </w:r>
      <w:r w:rsidR="002811AC">
        <w:fldChar w:fldCharType="begin"/>
      </w:r>
      <w:r w:rsidR="002811AC">
        <w:instrText xml:space="preserve"> REF _Ref47361218 \r \h </w:instrText>
      </w:r>
      <w:r w:rsidR="002811AC">
        <w:fldChar w:fldCharType="separate"/>
      </w:r>
      <w:r w:rsidR="002811AC">
        <w:t>[11]</w:t>
      </w:r>
      <w:r w:rsidR="002811AC">
        <w:fldChar w:fldCharType="end"/>
      </w:r>
      <w:r w:rsidR="002811AC">
        <w:t xml:space="preserve">. To allow for low power designs, it was proposed that a scaling factor of 1.5 was used </w:t>
      </w:r>
      <w:r w:rsidR="002811AC">
        <w:fldChar w:fldCharType="begin"/>
      </w:r>
      <w:r w:rsidR="002811AC">
        <w:instrText xml:space="preserve"> REF _Ref47361361 \r \h </w:instrText>
      </w:r>
      <w:r w:rsidR="002811AC">
        <w:fldChar w:fldCharType="separate"/>
      </w:r>
      <w:r w:rsidR="002811AC">
        <w:t>[12]</w:t>
      </w:r>
      <w:r w:rsidR="002811AC">
        <w:fldChar w:fldCharType="end"/>
      </w:r>
      <w:r w:rsidR="002811AC">
        <w:t xml:space="preserve">. </w:t>
      </w:r>
      <w:r w:rsidR="00F26DCD">
        <w:t xml:space="preserve">The main motivation for this proposal was that it wasn’t necessary that NR had tighter mobility requirements than LTE </w:t>
      </w:r>
      <w:r w:rsidR="00F26DCD">
        <w:fldChar w:fldCharType="begin"/>
      </w:r>
      <w:r w:rsidR="00F26DCD">
        <w:instrText xml:space="preserve"> REF _Ref47361361 \r \h </w:instrText>
      </w:r>
      <w:r w:rsidR="00F26DCD">
        <w:fldChar w:fldCharType="separate"/>
      </w:r>
      <w:r w:rsidR="00F26DCD">
        <w:t>[12]</w:t>
      </w:r>
      <w:r w:rsidR="00F26DCD">
        <w:fldChar w:fldCharType="end"/>
      </w:r>
      <w:r w:rsidR="00F26DCD">
        <w:t xml:space="preserve">, since there was no issue found with DRX mobility requirements. </w:t>
      </w:r>
    </w:p>
    <w:p w14:paraId="7C641CD4" w14:textId="0DA147A1" w:rsidR="00F26DCD" w:rsidRDefault="00F26DCD" w:rsidP="00BF6CF4">
      <w:r>
        <w:t xml:space="preserve">Given that both in LTE LAA and NR-U, the time configuration of the RSSI measurement are the same, based on the RMTC periodicity, which assumes the values of 40, 80, 160, 320 and 640 </w:t>
      </w:r>
      <w:proofErr w:type="spellStart"/>
      <w:r>
        <w:t>ms</w:t>
      </w:r>
      <w:proofErr w:type="spellEnd"/>
      <w:r>
        <w:t xml:space="preserve">, and that the RSSI measurement does not depend on the availability of any reference signals, we believe that we should follow the requirements from LTE, and do not use the scaling factor of 1.5, when DRX </w:t>
      </w:r>
      <w:r w:rsidRPr="00F26DCD">
        <w:t>≤  320ms.</w:t>
      </w:r>
    </w:p>
    <w:p w14:paraId="23D77AA9" w14:textId="059A6BC7" w:rsidR="00BF6CF4" w:rsidRDefault="00BF6CF4" w:rsidP="00BF6CF4">
      <w:pPr>
        <w:pStyle w:val="RAN4proposal"/>
      </w:pPr>
      <w:r>
        <w:t xml:space="preserve">For RSSI measurements, do not use the scaling factor of 1.5 when DRX </w:t>
      </w:r>
      <w:bookmarkStart w:id="8" w:name="_Hlk47361661"/>
      <w:r w:rsidRPr="00BF6CF4">
        <w:t>≤  320ms</w:t>
      </w:r>
      <w:r>
        <w:t>.</w:t>
      </w:r>
    </w:p>
    <w:bookmarkEnd w:id="8"/>
    <w:p w14:paraId="218D2CB4" w14:textId="77777777" w:rsidR="0034440A" w:rsidRPr="00C517AB" w:rsidRDefault="0034440A" w:rsidP="002811AC"/>
    <w:p w14:paraId="1D15D7D6" w14:textId="46653AAE" w:rsidR="00214FD5" w:rsidRDefault="00214FD5" w:rsidP="00033D4E">
      <w:pPr>
        <w:pStyle w:val="RAN4H1"/>
        <w:numPr>
          <w:ilvl w:val="0"/>
          <w:numId w:val="9"/>
        </w:numPr>
      </w:pPr>
      <w:r>
        <w:t>Conclusions</w:t>
      </w:r>
    </w:p>
    <w:p w14:paraId="78B47372" w14:textId="77777777" w:rsidR="002E3060" w:rsidRDefault="002E3060" w:rsidP="00B24673">
      <w:pPr>
        <w:pStyle w:val="RAN4Observation"/>
        <w:numPr>
          <w:ilvl w:val="0"/>
          <w:numId w:val="30"/>
        </w:numPr>
      </w:pPr>
      <w:r>
        <w:t>RAN1 has introduced a feature in NR-U to allow for multiple opportunities for sending the SSBs during a DRS transmission window. The purpose of this feature is to minimize the effects of LBT failures for sending SSBs, allowing for some flexibility for sending DRS.</w:t>
      </w:r>
    </w:p>
    <w:p w14:paraId="44880C1E" w14:textId="77777777" w:rsidR="002E3060" w:rsidRDefault="002E3060" w:rsidP="00B24673">
      <w:pPr>
        <w:pStyle w:val="RAN4Observation"/>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 </w:t>
      </w:r>
      <w:r w:rsidRPr="009005B9">
        <w:t xml:space="preserve">In FBE the </w:t>
      </w:r>
      <w:proofErr w:type="spellStart"/>
      <w:r w:rsidRPr="009005B9">
        <w:t>gNB</w:t>
      </w:r>
      <w:proofErr w:type="spellEnd"/>
      <w:r w:rsidRPr="009005B9">
        <w:t xml:space="preserve"> is expected to always transmit the first Q candidate SSB indexes</w:t>
      </w:r>
      <w:r>
        <w:t>.</w:t>
      </w:r>
    </w:p>
    <w:p w14:paraId="3245C1A0" w14:textId="547F335F" w:rsidR="002E3060" w:rsidRPr="002E3060" w:rsidRDefault="002E3060" w:rsidP="002E3060">
      <w:pPr>
        <w:pStyle w:val="RAN4proposal"/>
        <w:numPr>
          <w:ilvl w:val="0"/>
          <w:numId w:val="28"/>
        </w:numPr>
        <w:rPr>
          <w:lang w:val="en-GB"/>
        </w:rPr>
      </w:pPr>
      <w:r w:rsidRPr="002E3060">
        <w:rPr>
          <w:lang w:val="en-GB"/>
        </w:rPr>
        <w:t>RAN4 not to specify N2 values for FBE mode.</w:t>
      </w:r>
    </w:p>
    <w:p w14:paraId="0E7682B0" w14:textId="77777777" w:rsidR="002E3060" w:rsidRDefault="002E3060" w:rsidP="002E3060">
      <w:pPr>
        <w:pStyle w:val="RAN4observation0"/>
      </w:pPr>
      <w:r>
        <w:t xml:space="preserve">The duration of the DRS transmission window is configurable by the </w:t>
      </w:r>
      <w:proofErr w:type="spellStart"/>
      <w:r>
        <w:t>gNB</w:t>
      </w:r>
      <w:proofErr w:type="spellEnd"/>
      <w:r>
        <w:t xml:space="preserve">, from 0.5 to 5 </w:t>
      </w:r>
      <w:proofErr w:type="spellStart"/>
      <w:r>
        <w:t>ms</w:t>
      </w:r>
      <w:proofErr w:type="spellEnd"/>
      <w:r>
        <w:t>.</w:t>
      </w:r>
    </w:p>
    <w:p w14:paraId="73804C83" w14:textId="77777777" w:rsidR="002E3060" w:rsidRDefault="002E3060" w:rsidP="002E3060">
      <w:pPr>
        <w:pStyle w:val="RAN4observation0"/>
      </w:pPr>
      <w:r>
        <w:t xml:space="preserve">To keep a long DRS transmission window when it is not necessary to do so, i.e. in low interference conditions, is inefficient for the </w:t>
      </w:r>
      <w:proofErr w:type="spellStart"/>
      <w:r>
        <w:t>gNB</w:t>
      </w:r>
      <w:proofErr w:type="spellEnd"/>
      <w:r>
        <w:t xml:space="preserve">. In low interference conditions, the DRS transmission window will be shorter, so that the </w:t>
      </w:r>
      <w:proofErr w:type="spellStart"/>
      <w:r>
        <w:t>gNB</w:t>
      </w:r>
      <w:proofErr w:type="spellEnd"/>
      <w:r>
        <w:t xml:space="preserve"> can allocate the resources in a more efficient manner.</w:t>
      </w:r>
    </w:p>
    <w:p w14:paraId="1C042EBC" w14:textId="77777777" w:rsidR="002E3060" w:rsidRDefault="002E3060" w:rsidP="002E3060">
      <w:pPr>
        <w:pStyle w:val="RAN4observation0"/>
      </w:pPr>
      <w:r>
        <w:t>In high interference conditions, the DRS transmission window might be longer, but that is precisely the scenario for which the RAN1 enhancement was introduced.</w:t>
      </w:r>
    </w:p>
    <w:p w14:paraId="6A7BE397" w14:textId="77777777" w:rsidR="002E3060" w:rsidRDefault="002E3060" w:rsidP="002E3060">
      <w:pPr>
        <w:pStyle w:val="RAN4observation0"/>
      </w:pPr>
      <w:r>
        <w:t>In the reply LS from RAN1, it was stated that if there are no different performance requirements for different N1/N2 capabilities, the introduction of N1/N2 UE capabilities is not necessary.</w:t>
      </w:r>
    </w:p>
    <w:p w14:paraId="2DD6F5BE" w14:textId="77777777" w:rsidR="002E3060" w:rsidRPr="00335D50" w:rsidRDefault="002E3060" w:rsidP="002E3060">
      <w:pPr>
        <w:pStyle w:val="RAN4proposal"/>
        <w:rPr>
          <w:lang w:val="en-GB"/>
        </w:rPr>
      </w:pPr>
      <w:r>
        <w:rPr>
          <w:lang w:val="en-GB"/>
        </w:rPr>
        <w:t>RAN4 not to specify a UE capability with N2 values for LBE networks.</w:t>
      </w:r>
    </w:p>
    <w:p w14:paraId="6801EF06" w14:textId="77777777" w:rsidR="002E3060" w:rsidRDefault="002E3060" w:rsidP="002E3060">
      <w:pPr>
        <w:pStyle w:val="RAN4observation0"/>
        <w:spacing w:after="0"/>
      </w:pPr>
      <w:r>
        <w:t>If the UE is not required to monitor all the candidate positions within the DRS transmission window for a given SSB index, there are two reasons for a given SSB index not being available at the UE, which will affect the probability of detecting the SSB:</w:t>
      </w:r>
    </w:p>
    <w:p w14:paraId="2D3BACF2" w14:textId="77777777" w:rsidR="002E3060" w:rsidRDefault="002E3060" w:rsidP="002E3060">
      <w:pPr>
        <w:pStyle w:val="ListParagraph"/>
        <w:numPr>
          <w:ilvl w:val="0"/>
          <w:numId w:val="18"/>
        </w:numPr>
        <w:jc w:val="both"/>
        <w:rPr>
          <w:lang w:val="en-GB"/>
        </w:rPr>
      </w:pPr>
      <w:r>
        <w:rPr>
          <w:lang w:val="en-GB"/>
        </w:rPr>
        <w:t xml:space="preserve">The SSB index was not sent within the entire duration of the DRS transmission window, i.e. all candidate positions were blocked by LBT failure. </w:t>
      </w:r>
    </w:p>
    <w:p w14:paraId="65668BBD" w14:textId="77777777" w:rsidR="002E3060" w:rsidRPr="00934B1C" w:rsidRDefault="002E3060" w:rsidP="002E3060">
      <w:pPr>
        <w:pStyle w:val="ListParagraph"/>
        <w:numPr>
          <w:ilvl w:val="0"/>
          <w:numId w:val="18"/>
        </w:numPr>
        <w:jc w:val="both"/>
        <w:rPr>
          <w:lang w:val="en-GB"/>
        </w:rPr>
      </w:pPr>
      <w:r>
        <w:rPr>
          <w:lang w:val="en-GB"/>
        </w:rPr>
        <w:t xml:space="preserve">The monitored candidate positions were blocked by LBT failure. </w:t>
      </w:r>
    </w:p>
    <w:p w14:paraId="4C89729C" w14:textId="77777777" w:rsidR="002E3060" w:rsidRDefault="002E3060" w:rsidP="002E3060">
      <w:pPr>
        <w:pStyle w:val="RAN4observation0"/>
      </w:pPr>
      <w:r>
        <w:t>The fact that the UE might not monitor all the SSB candidate positions with the DRS transmission window can significantly impact the probability of SSB detection in LBE, resulting in an unnecessary extension of the measurement periods.</w:t>
      </w:r>
    </w:p>
    <w:p w14:paraId="78BB5F22" w14:textId="77777777" w:rsidR="002E3060" w:rsidRDefault="002E3060" w:rsidP="002E3060">
      <w:pPr>
        <w:pStyle w:val="RAN4observation0"/>
      </w:pPr>
      <w:r>
        <w:t xml:space="preserve">The </w:t>
      </w:r>
      <w:proofErr w:type="spellStart"/>
      <w:r>
        <w:t>gNB</w:t>
      </w:r>
      <w:proofErr w:type="spellEnd"/>
      <w:r>
        <w:t xml:space="preserve"> has no control on the candidate position that will be used for transmission, since it depends on the channel access conditions. It is not possible to guarantee that the same SSB index will be always transmitted at the same candidate position.</w:t>
      </w:r>
    </w:p>
    <w:p w14:paraId="473DA60B" w14:textId="77777777" w:rsidR="002E3060" w:rsidRPr="008E1985" w:rsidRDefault="002E3060" w:rsidP="002E3060">
      <w:pPr>
        <w:pStyle w:val="RAN4observation0"/>
      </w:pPr>
      <w:r>
        <w:t xml:space="preserve">During cell detection, the UE needs to measure all Q SSBs, i.e., the UE needs to search all candidate positions. </w:t>
      </w:r>
    </w:p>
    <w:p w14:paraId="2317D63B" w14:textId="77777777" w:rsidR="002E3060" w:rsidRDefault="002E3060" w:rsidP="002E3060">
      <w:pPr>
        <w:pStyle w:val="RAN4proposal"/>
      </w:pPr>
      <w:r w:rsidRPr="008E1985">
        <w:lastRenderedPageBreak/>
        <w:t xml:space="preserve">For cell </w:t>
      </w:r>
      <w:r>
        <w:t>detection</w:t>
      </w:r>
      <w:r w:rsidRPr="008E1985">
        <w:t>, UE is required to monitor all candidate positions within the DRS transmission window.</w:t>
      </w:r>
    </w:p>
    <w:p w14:paraId="75F47BA6" w14:textId="77777777" w:rsidR="002E3060" w:rsidRDefault="002E3060" w:rsidP="002E3060">
      <w:pPr>
        <w:pStyle w:val="RAN4proposal"/>
      </w:pPr>
      <w:r>
        <w:t>For RRM measurements, UEs shall be capable of monitoring the configured SSB index, no matter in which candidate position the SSB index is sent within the DRS transmission window. RAN4 can consider the options below to ensure proper UE behavior:</w:t>
      </w:r>
    </w:p>
    <w:p w14:paraId="3F38877D" w14:textId="77777777" w:rsidR="002E3060" w:rsidRPr="00F84987" w:rsidRDefault="002E3060" w:rsidP="00D726D0">
      <w:pPr>
        <w:pStyle w:val="ListParagraph"/>
        <w:numPr>
          <w:ilvl w:val="0"/>
          <w:numId w:val="31"/>
        </w:numPr>
      </w:pPr>
      <w:r w:rsidRPr="00335D50">
        <w:rPr>
          <w:b/>
          <w:bCs/>
        </w:rPr>
        <w:t xml:space="preserve">Define that UEs shall monitor all candidate positions corresponding to </w:t>
      </w:r>
      <w:r>
        <w:rPr>
          <w:b/>
          <w:bCs/>
        </w:rPr>
        <w:t xml:space="preserve">a given SSB index </w:t>
      </w:r>
      <w:r w:rsidRPr="00335D50">
        <w:rPr>
          <w:b/>
          <w:bCs/>
        </w:rPr>
        <w:t xml:space="preserve">within the DRS transmission window in LBE, until the detection of the </w:t>
      </w:r>
      <w:r>
        <w:rPr>
          <w:b/>
          <w:bCs/>
        </w:rPr>
        <w:t>SSB index</w:t>
      </w:r>
      <w:r w:rsidRPr="00335D50">
        <w:rPr>
          <w:b/>
          <w:bCs/>
        </w:rPr>
        <w:t>.</w:t>
      </w:r>
    </w:p>
    <w:p w14:paraId="76B2ADBC" w14:textId="076B1D43" w:rsidR="002E3060" w:rsidRPr="002E3060" w:rsidRDefault="002E3060" w:rsidP="00D726D0">
      <w:pPr>
        <w:pStyle w:val="ListParagraph"/>
        <w:numPr>
          <w:ilvl w:val="0"/>
          <w:numId w:val="31"/>
        </w:numPr>
        <w:rPr>
          <w:b/>
          <w:bCs/>
        </w:rPr>
      </w:pPr>
      <w:r w:rsidRPr="002E3060">
        <w:rPr>
          <w:b/>
          <w:bCs/>
        </w:rPr>
        <w:t xml:space="preserve">Define that it is up to UE implementation to define for each measurement period how many candidate positions are monitored during the DRS transmission window, as long as the UE is able to detect </w:t>
      </w:r>
      <w:proofErr w:type="gramStart"/>
      <w:r w:rsidRPr="002E3060">
        <w:rPr>
          <w:b/>
          <w:bCs/>
        </w:rPr>
        <w:t>a</w:t>
      </w:r>
      <w:proofErr w:type="gramEnd"/>
      <w:r w:rsidRPr="002E3060">
        <w:rPr>
          <w:b/>
          <w:bCs/>
        </w:rPr>
        <w:t xml:space="preserve"> SSB within the monitored candidate positions. In case the UE fails to detect any SSB within the monitored candidate positions in </w:t>
      </w:r>
      <w:r w:rsidR="0097154C">
        <w:rPr>
          <w:b/>
          <w:bCs/>
        </w:rPr>
        <w:t>at least</w:t>
      </w:r>
      <w:r w:rsidR="00662296">
        <w:rPr>
          <w:b/>
          <w:bCs/>
        </w:rPr>
        <w:t xml:space="preserve"> [20%] of the</w:t>
      </w:r>
      <w:r w:rsidRPr="002E3060">
        <w:rPr>
          <w:b/>
          <w:bCs/>
        </w:rPr>
        <w:t xml:space="preserve"> </w:t>
      </w:r>
      <w:r w:rsidR="00F83B2C">
        <w:rPr>
          <w:b/>
          <w:bCs/>
        </w:rPr>
        <w:t xml:space="preserve">expected </w:t>
      </w:r>
      <w:r w:rsidRPr="002E3060">
        <w:rPr>
          <w:b/>
          <w:bCs/>
        </w:rPr>
        <w:t xml:space="preserve">DRS transmission windows </w:t>
      </w:r>
      <w:proofErr w:type="gramStart"/>
      <w:r w:rsidRPr="002E3060">
        <w:rPr>
          <w:b/>
          <w:bCs/>
        </w:rPr>
        <w:t>in a given</w:t>
      </w:r>
      <w:proofErr w:type="gramEnd"/>
      <w:r w:rsidRPr="002E3060">
        <w:rPr>
          <w:b/>
          <w:bCs/>
        </w:rPr>
        <w:t xml:space="preserve"> measurement period, the UE shall monitor all candidate positions during the remaining DRS transmission windows in this measurement period.</w:t>
      </w:r>
    </w:p>
    <w:p w14:paraId="1B4A8118" w14:textId="247F7319" w:rsidR="002E3060" w:rsidRPr="00EC4EF4" w:rsidRDefault="002E3060" w:rsidP="00647409">
      <w:pPr>
        <w:pStyle w:val="RAN4proposal"/>
      </w:pPr>
      <w:r>
        <w:t>The</w:t>
      </w:r>
      <w:r w:rsidRPr="00614373">
        <w:t xml:space="preserve"> </w:t>
      </w:r>
      <w:r>
        <w:t>RRM</w:t>
      </w:r>
      <w:r w:rsidRPr="00614373">
        <w:t xml:space="preserve"> performance tests</w:t>
      </w:r>
      <w:r>
        <w:t xml:space="preserve"> shall ensure proper UE behavior in different LBT scenarios:</w:t>
      </w:r>
      <w:r w:rsidRPr="00966BEE">
        <w:t xml:space="preserve"> </w:t>
      </w:r>
      <w:r>
        <w:t xml:space="preserve">scenarios in which the LBT failure blocks the transmission of all candidate positions in </w:t>
      </w:r>
      <w:proofErr w:type="gramStart"/>
      <w:r>
        <w:t>a</w:t>
      </w:r>
      <w:bookmarkStart w:id="9" w:name="_GoBack"/>
      <w:bookmarkEnd w:id="9"/>
      <w:proofErr w:type="gramEnd"/>
      <w:r>
        <w:t xml:space="preserve"> SSB burst, and scenarios in which the LBT failures block only some candidate positions.</w:t>
      </w:r>
    </w:p>
    <w:p w14:paraId="6171405A" w14:textId="77777777" w:rsidR="002E3060" w:rsidRDefault="002E3060" w:rsidP="002E3060">
      <w:pPr>
        <w:pStyle w:val="RAN4observation0"/>
      </w:pPr>
      <w:r>
        <w:t xml:space="preserve">RAN1 has agreed that </w:t>
      </w:r>
    </w:p>
    <w:p w14:paraId="50BE9D81" w14:textId="77777777" w:rsidR="002E3060" w:rsidRPr="00A52A3B" w:rsidRDefault="002E3060" w:rsidP="002E3060">
      <w:pPr>
        <w:pStyle w:val="RAN4observation0"/>
        <w:numPr>
          <w:ilvl w:val="0"/>
          <w:numId w:val="23"/>
        </w:numPr>
      </w:pPr>
      <w:r>
        <w:t>The RSSI measurement duration is based on t</w:t>
      </w:r>
      <w:r w:rsidRPr="00A52A3B">
        <w:t xml:space="preserve">he: </w:t>
      </w:r>
      <w:r w:rsidRPr="002E3060">
        <w:rPr>
          <w:i/>
          <w:iCs/>
        </w:rPr>
        <w:t>measDuration-r16</w:t>
      </w:r>
      <w:r w:rsidRPr="002811AC">
        <w:t>, which is given by the number of symbols regarding the reference SCS in the RSSI measurement configuration</w:t>
      </w:r>
    </w:p>
    <w:p w14:paraId="3BAD2B6A" w14:textId="77777777" w:rsidR="002E3060" w:rsidRDefault="002E3060" w:rsidP="002E3060">
      <w:pPr>
        <w:pStyle w:val="ListParagraph"/>
        <w:numPr>
          <w:ilvl w:val="0"/>
          <w:numId w:val="23"/>
        </w:numPr>
        <w:rPr>
          <w:lang w:val="en-GB"/>
        </w:rPr>
      </w:pPr>
      <w:r>
        <w:rPr>
          <w:lang w:val="en-GB"/>
        </w:rPr>
        <w:t>The agreement contains a note that for</w:t>
      </w:r>
      <w:r w:rsidRPr="00A52A3B">
        <w:rPr>
          <w:lang w:val="en-GB"/>
        </w:rPr>
        <w:t xml:space="preserve"> RSSI measurement confined within the active DL BWP, UE performs RSSI measurement using the numerology of the DL bandwidth part</w:t>
      </w:r>
      <w:r>
        <w:rPr>
          <w:lang w:val="en-GB"/>
        </w:rPr>
        <w:t>, and that for RSSI measurements within the active DL BWP, the UE does not expect a non-integer number of symbols.</w:t>
      </w:r>
    </w:p>
    <w:p w14:paraId="01255723" w14:textId="77777777" w:rsidR="002E3060" w:rsidRDefault="002E3060" w:rsidP="002E3060">
      <w:pPr>
        <w:pStyle w:val="RAN4proposal"/>
        <w:rPr>
          <w:lang w:val="en-GB"/>
        </w:rPr>
      </w:pPr>
      <w:r>
        <w:rPr>
          <w:lang w:val="en-GB"/>
        </w:rPr>
        <w:t>No additional condition is needed in the definition of an intra-frequency RSSI measurement.</w:t>
      </w:r>
    </w:p>
    <w:p w14:paraId="7BA11C01" w14:textId="77777777" w:rsidR="002E3060" w:rsidRPr="00123C58" w:rsidRDefault="002E3060" w:rsidP="002E3060">
      <w:pPr>
        <w:pStyle w:val="RAN4proposal"/>
        <w:rPr>
          <w:lang w:val="en-GB"/>
        </w:rPr>
      </w:pPr>
      <w:r>
        <w:rPr>
          <w:lang w:val="en-GB"/>
        </w:rPr>
        <w:t>An inter-frequency RSSI measurement is defined</w:t>
      </w:r>
      <w:r w:rsidRPr="00123C58">
        <w:t xml:space="preserve"> </w:t>
      </w:r>
      <w:r>
        <w:t>when the RSSI measurement BW</w:t>
      </w:r>
      <w:r w:rsidRPr="000B053E">
        <w:t xml:space="preserve"> is</w:t>
      </w:r>
      <w:r>
        <w:t xml:space="preserve"> not</w:t>
      </w:r>
      <w:r w:rsidRPr="000B053E">
        <w:t xml:space="preserve"> </w:t>
      </w:r>
      <w:r>
        <w:t>fully within</w:t>
      </w:r>
      <w:r w:rsidRPr="000B053E">
        <w:t xml:space="preserve"> the channel/carrier BW of the UE.</w:t>
      </w:r>
    </w:p>
    <w:p w14:paraId="469BDE20" w14:textId="0DFB7E67" w:rsidR="000A7674" w:rsidRPr="00123C58" w:rsidRDefault="000A7674" w:rsidP="000A7674">
      <w:pPr>
        <w:pStyle w:val="RAN4proposal"/>
      </w:pPr>
      <w:r>
        <w:t>For RSSI, m</w:t>
      </w:r>
      <w:r w:rsidRPr="00123C58">
        <w:t xml:space="preserve">easurement gaps are </w:t>
      </w:r>
      <w:r>
        <w:t xml:space="preserve">used for inter-frequency measurements and for intra-frequency measurements </w:t>
      </w:r>
      <w:r w:rsidR="00A5423A">
        <w:t>when</w:t>
      </w:r>
      <w:r>
        <w:t xml:space="preserve"> the measurement BW is not fully within the active DL BWP.</w:t>
      </w:r>
    </w:p>
    <w:p w14:paraId="6645257C" w14:textId="413A5989" w:rsidR="002E3060" w:rsidRDefault="002E3060" w:rsidP="002E3060">
      <w:pPr>
        <w:pStyle w:val="RAN4observation0"/>
      </w:pPr>
      <w:r>
        <w:t xml:space="preserve">The RSSI measurement is an absolute power measurement, that is independent on any network signals, so the scheduling restriction should not depend on </w:t>
      </w:r>
      <w:proofErr w:type="spellStart"/>
      <w:r>
        <w:t>deriveSSB_IndexFromCell</w:t>
      </w:r>
      <w:proofErr w:type="spellEnd"/>
      <w:r>
        <w:t xml:space="preserve"> being enabled or not. </w:t>
      </w:r>
    </w:p>
    <w:p w14:paraId="1B51FA4E" w14:textId="77777777" w:rsidR="00A63A7E" w:rsidRPr="00A63A7E" w:rsidRDefault="00A63A7E" w:rsidP="00A63A7E">
      <w:pPr>
        <w:pStyle w:val="RAN4proposal"/>
      </w:pPr>
      <w:r>
        <w:t xml:space="preserve">The scheduling restriction for RSSI measurements does not depend on </w:t>
      </w:r>
      <w:proofErr w:type="spellStart"/>
      <w:r>
        <w:t>deriveSSB_IndexFromCell</w:t>
      </w:r>
      <w:proofErr w:type="spellEnd"/>
      <w:r>
        <w:t xml:space="preserve"> being enabled or not.</w:t>
      </w:r>
    </w:p>
    <w:p w14:paraId="05BBEA9B" w14:textId="77777777" w:rsidR="002E3060" w:rsidRDefault="002E3060" w:rsidP="002E3060">
      <w:pPr>
        <w:pStyle w:val="RAN4proposal"/>
      </w:pPr>
      <w:r>
        <w:t xml:space="preserve">Define the scheduling restriction for RSSI measurements as: </w:t>
      </w:r>
      <w:r>
        <w:rPr>
          <w:lang w:eastAsia="zh-CN"/>
        </w:rPr>
        <w:t>the UE is not expected to transmit PUCCH/PUSCH/SRS on RSSI symbols, and on 1 data symbol before RSSI symbols and 1 data symbol after RSSI symbols within RMTC window duration</w:t>
      </w:r>
      <w:r>
        <w:t xml:space="preserve"> </w:t>
      </w:r>
    </w:p>
    <w:p w14:paraId="34890FFC" w14:textId="235F858B" w:rsidR="002E3060" w:rsidRPr="00B24673" w:rsidRDefault="002E3060" w:rsidP="00B24673">
      <w:pPr>
        <w:pStyle w:val="RAN4proposal"/>
      </w:pPr>
      <w:r>
        <w:t xml:space="preserve">For RSSI measurements, do not use the scaling factor of 1.5 when DRX </w:t>
      </w:r>
      <w:r w:rsidRPr="00BF6CF4">
        <w:t>≤  320ms</w:t>
      </w:r>
      <w:r>
        <w:t>.</w:t>
      </w:r>
    </w:p>
    <w:p w14:paraId="0E87B0FA" w14:textId="0E6E51C2" w:rsidR="003B659E" w:rsidRPr="0095295C" w:rsidRDefault="003B659E" w:rsidP="0008612A">
      <w:pPr>
        <w:pStyle w:val="RAN4H1"/>
      </w:pPr>
      <w:r w:rsidRPr="0095295C">
        <w:t>References</w:t>
      </w:r>
    </w:p>
    <w:p w14:paraId="3F3E5C47" w14:textId="511A15E3" w:rsidR="00C66DE9" w:rsidRDefault="00C66DE9" w:rsidP="00202C34">
      <w:pPr>
        <w:numPr>
          <w:ilvl w:val="0"/>
          <w:numId w:val="1"/>
        </w:numPr>
        <w:overflowPunct w:val="0"/>
        <w:autoSpaceDE w:val="0"/>
        <w:autoSpaceDN w:val="0"/>
        <w:adjustRightInd w:val="0"/>
        <w:spacing w:after="120" w:line="240" w:lineRule="auto"/>
        <w:jc w:val="both"/>
        <w:textAlignment w:val="baseline"/>
      </w:pPr>
      <w:bookmarkStart w:id="10" w:name="_Ref40348590"/>
      <w:bookmarkStart w:id="11" w:name="_Ref20931039"/>
      <w:bookmarkStart w:id="12" w:name="_Ref27040464"/>
      <w:r w:rsidRPr="00C66DE9">
        <w:t>R4-2005367, “WF on NR-U RRM re</w:t>
      </w:r>
      <w:r>
        <w:t>quirements”, Part 2, MediaTek Inc.</w:t>
      </w:r>
      <w:bookmarkEnd w:id="10"/>
    </w:p>
    <w:p w14:paraId="70C69674" w14:textId="0C3297AD" w:rsidR="00820126" w:rsidRDefault="00820126" w:rsidP="00CC40E3">
      <w:pPr>
        <w:numPr>
          <w:ilvl w:val="0"/>
          <w:numId w:val="1"/>
        </w:numPr>
        <w:overflowPunct w:val="0"/>
        <w:autoSpaceDE w:val="0"/>
        <w:autoSpaceDN w:val="0"/>
        <w:adjustRightInd w:val="0"/>
        <w:spacing w:after="120" w:line="240" w:lineRule="auto"/>
        <w:jc w:val="both"/>
        <w:textAlignment w:val="baseline"/>
      </w:pPr>
      <w:bookmarkStart w:id="13" w:name="_Ref45112964"/>
      <w:r w:rsidRPr="008470F6">
        <w:rPr>
          <w:lang w:val="en-GB"/>
        </w:rPr>
        <w:t xml:space="preserve">R1-2004922, “Reply LS on NR-U SSB monitoring capabilities”, </w:t>
      </w:r>
      <w:proofErr w:type="gramStart"/>
      <w:r w:rsidRPr="008470F6">
        <w:rPr>
          <w:lang w:val="en-GB"/>
        </w:rPr>
        <w:t>June,</w:t>
      </w:r>
      <w:proofErr w:type="gramEnd"/>
      <w:r w:rsidRPr="008470F6">
        <w:rPr>
          <w:lang w:val="en-GB"/>
        </w:rPr>
        <w:t xml:space="preserve"> 2020</w:t>
      </w:r>
      <w:bookmarkEnd w:id="13"/>
    </w:p>
    <w:p w14:paraId="626E2C0C" w14:textId="7ACE8983" w:rsidR="00C66DE9" w:rsidRDefault="00C66DE9" w:rsidP="00612829">
      <w:pPr>
        <w:numPr>
          <w:ilvl w:val="0"/>
          <w:numId w:val="1"/>
        </w:numPr>
        <w:overflowPunct w:val="0"/>
        <w:autoSpaceDE w:val="0"/>
        <w:autoSpaceDN w:val="0"/>
        <w:adjustRightInd w:val="0"/>
        <w:spacing w:after="120" w:line="240" w:lineRule="auto"/>
        <w:jc w:val="both"/>
        <w:textAlignment w:val="baseline"/>
      </w:pPr>
      <w:bookmarkStart w:id="14" w:name="_Ref40348771"/>
      <w:r w:rsidRPr="00C66DE9">
        <w:rPr>
          <w:bCs/>
        </w:rPr>
        <w:t>R1-2003044</w:t>
      </w:r>
      <w:r w:rsidRPr="00C66DE9">
        <w:rPr>
          <w:b/>
          <w:bCs/>
        </w:rPr>
        <w:t xml:space="preserve"> </w:t>
      </w:r>
      <w:r w:rsidRPr="00C66DE9">
        <w:t>LS on Signaling of Q Parameter for NR-U</w:t>
      </w:r>
      <w:r>
        <w:t>, Charter.</w:t>
      </w:r>
      <w:bookmarkEnd w:id="14"/>
    </w:p>
    <w:p w14:paraId="607E6451" w14:textId="666DA0A3" w:rsidR="00283EBB" w:rsidRPr="00C66DE9" w:rsidRDefault="00283EBB" w:rsidP="00612829">
      <w:pPr>
        <w:numPr>
          <w:ilvl w:val="0"/>
          <w:numId w:val="1"/>
        </w:numPr>
        <w:overflowPunct w:val="0"/>
        <w:autoSpaceDE w:val="0"/>
        <w:autoSpaceDN w:val="0"/>
        <w:adjustRightInd w:val="0"/>
        <w:spacing w:after="120" w:line="240" w:lineRule="auto"/>
        <w:jc w:val="both"/>
        <w:textAlignment w:val="baseline"/>
      </w:pPr>
      <w:bookmarkStart w:id="15" w:name="_Ref40349721"/>
      <w:bookmarkStart w:id="16" w:name="_Hlk40428623"/>
      <w:r>
        <w:t>ETSI EN 301 893, 5 GHz RLAN; “</w:t>
      </w:r>
      <w:proofErr w:type="spellStart"/>
      <w:r>
        <w:t>Harmonised</w:t>
      </w:r>
      <w:proofErr w:type="spellEnd"/>
      <w:r>
        <w:t xml:space="preserve"> Standard covering the essential requirements of article 3.2 of Directive 2014/53/EU”</w:t>
      </w:r>
      <w:bookmarkEnd w:id="15"/>
    </w:p>
    <w:bookmarkEnd w:id="16"/>
    <w:p w14:paraId="6ABD0408" w14:textId="2C79299E" w:rsidR="00715CB6" w:rsidRPr="006677D1" w:rsidRDefault="004E44ED" w:rsidP="00202C34">
      <w:pPr>
        <w:numPr>
          <w:ilvl w:val="0"/>
          <w:numId w:val="1"/>
        </w:numPr>
        <w:overflowPunct w:val="0"/>
        <w:autoSpaceDE w:val="0"/>
        <w:autoSpaceDN w:val="0"/>
        <w:adjustRightInd w:val="0"/>
        <w:spacing w:after="120" w:line="240" w:lineRule="auto"/>
        <w:jc w:val="both"/>
        <w:textAlignment w:val="baseline"/>
      </w:pPr>
      <w:r>
        <w:rPr>
          <w:lang w:val="en-GB"/>
        </w:rPr>
        <w:t>R4-</w:t>
      </w:r>
      <w:bookmarkEnd w:id="11"/>
      <w:r w:rsidR="00202C34">
        <w:rPr>
          <w:lang w:val="en-GB"/>
        </w:rPr>
        <w:t>1915777. “WF on NR-U RRM Requirements (all agreements in RAN4#93)”, Ericsson, Qualcomm Inc.</w:t>
      </w:r>
      <w:bookmarkEnd w:id="12"/>
    </w:p>
    <w:p w14:paraId="6BC3A1CF" w14:textId="4B236F38" w:rsidR="00255666" w:rsidRDefault="00715CB6" w:rsidP="00202C34">
      <w:pPr>
        <w:numPr>
          <w:ilvl w:val="0"/>
          <w:numId w:val="1"/>
        </w:numPr>
        <w:overflowPunct w:val="0"/>
        <w:autoSpaceDE w:val="0"/>
        <w:autoSpaceDN w:val="0"/>
        <w:adjustRightInd w:val="0"/>
        <w:spacing w:after="120" w:line="240" w:lineRule="auto"/>
        <w:jc w:val="both"/>
        <w:textAlignment w:val="baseline"/>
      </w:pPr>
      <w:r w:rsidRPr="006677D1">
        <w:rPr>
          <w:lang w:val="en-GB"/>
        </w:rPr>
        <w:t>R4-</w:t>
      </w:r>
      <w:proofErr w:type="gramStart"/>
      <w:r w:rsidRPr="006677D1">
        <w:rPr>
          <w:lang w:val="en-GB"/>
        </w:rPr>
        <w:t>1914876</w:t>
      </w:r>
      <w:r w:rsidRPr="00360BDD">
        <w:t xml:space="preserve"> </w:t>
      </w:r>
      <w:r>
        <w:t>,</w:t>
      </w:r>
      <w:proofErr w:type="gramEnd"/>
      <w:r>
        <w:t xml:space="preserve">"Discussion on measurement requirements in NR-U”, Huawei, </w:t>
      </w:r>
      <w:proofErr w:type="spellStart"/>
      <w:r>
        <w:t>HiSilicon</w:t>
      </w:r>
      <w:proofErr w:type="spellEnd"/>
    </w:p>
    <w:p w14:paraId="296E9C46" w14:textId="66E15F44" w:rsidR="00255666" w:rsidRDefault="00255666" w:rsidP="00202C34">
      <w:pPr>
        <w:numPr>
          <w:ilvl w:val="0"/>
          <w:numId w:val="1"/>
        </w:numPr>
        <w:overflowPunct w:val="0"/>
        <w:autoSpaceDE w:val="0"/>
        <w:autoSpaceDN w:val="0"/>
        <w:adjustRightInd w:val="0"/>
        <w:spacing w:after="120" w:line="240" w:lineRule="auto"/>
        <w:jc w:val="both"/>
        <w:textAlignment w:val="baseline"/>
      </w:pPr>
      <w:bookmarkStart w:id="17" w:name="_Ref37334422"/>
      <w:r w:rsidRPr="00255666">
        <w:t>R4-2000718</w:t>
      </w:r>
      <w:r>
        <w:t>, “</w:t>
      </w:r>
      <w:r w:rsidRPr="00255666">
        <w:t>Remaining issues on measurement requirements in NR-U</w:t>
      </w:r>
      <w:r>
        <w:t>”, Qualcomm Inc.</w:t>
      </w:r>
      <w:bookmarkEnd w:id="17"/>
    </w:p>
    <w:p w14:paraId="6F109C00" w14:textId="13FCCC19" w:rsidR="00255666" w:rsidRDefault="00255666" w:rsidP="00202C34">
      <w:pPr>
        <w:numPr>
          <w:ilvl w:val="0"/>
          <w:numId w:val="1"/>
        </w:numPr>
        <w:overflowPunct w:val="0"/>
        <w:autoSpaceDE w:val="0"/>
        <w:autoSpaceDN w:val="0"/>
        <w:adjustRightInd w:val="0"/>
        <w:spacing w:after="120" w:line="240" w:lineRule="auto"/>
        <w:jc w:val="both"/>
        <w:textAlignment w:val="baseline"/>
      </w:pPr>
      <w:bookmarkStart w:id="18" w:name="_Ref37335054"/>
      <w:r>
        <w:lastRenderedPageBreak/>
        <w:t>R4-2001439, “On RLM requirements in NR-U”, Nokia, Nokia Shanghai Bell.</w:t>
      </w:r>
      <w:bookmarkEnd w:id="18"/>
    </w:p>
    <w:p w14:paraId="69DAAD36" w14:textId="20D76F87" w:rsidR="0076241F" w:rsidRDefault="0076241F" w:rsidP="0076241F">
      <w:pPr>
        <w:numPr>
          <w:ilvl w:val="0"/>
          <w:numId w:val="1"/>
        </w:numPr>
        <w:overflowPunct w:val="0"/>
        <w:autoSpaceDE w:val="0"/>
        <w:autoSpaceDN w:val="0"/>
        <w:adjustRightInd w:val="0"/>
        <w:spacing w:after="120" w:line="240" w:lineRule="auto"/>
        <w:jc w:val="both"/>
        <w:textAlignment w:val="baseline"/>
        <w:rPr>
          <w:lang w:val="en-GB"/>
        </w:rPr>
      </w:pPr>
      <w:bookmarkStart w:id="19" w:name="_Ref37332014"/>
      <w:r>
        <w:rPr>
          <w:lang w:val="en-GB"/>
        </w:rPr>
        <w:t>R4-2002301, “</w:t>
      </w:r>
      <w:r w:rsidRPr="00590618">
        <w:rPr>
          <w:rFonts w:hint="eastAsia"/>
          <w:lang w:val="en-GB"/>
        </w:rPr>
        <w:t xml:space="preserve">Email discussion summary for </w:t>
      </w:r>
      <w:r w:rsidRPr="00590618">
        <w:rPr>
          <w:lang w:val="en-GB"/>
        </w:rPr>
        <w:t>RAN4#94e_#47_NR_unlic_RRM_Core_Part_2”</w:t>
      </w:r>
      <w:bookmarkEnd w:id="19"/>
    </w:p>
    <w:p w14:paraId="03DE620B" w14:textId="2746211E" w:rsidR="000F360C" w:rsidRPr="00F84987" w:rsidRDefault="000F360C" w:rsidP="0076241F">
      <w:pPr>
        <w:numPr>
          <w:ilvl w:val="0"/>
          <w:numId w:val="1"/>
        </w:numPr>
        <w:overflowPunct w:val="0"/>
        <w:autoSpaceDE w:val="0"/>
        <w:autoSpaceDN w:val="0"/>
        <w:adjustRightInd w:val="0"/>
        <w:spacing w:after="120" w:line="240" w:lineRule="auto"/>
        <w:jc w:val="both"/>
        <w:textAlignment w:val="baseline"/>
        <w:rPr>
          <w:lang w:val="en-GB"/>
        </w:rPr>
      </w:pPr>
      <w:r>
        <w:t xml:space="preserve">Draft Report of 3GPP TSG RAN WG1 #101-e v0.2.0, available at </w:t>
      </w:r>
      <w:hyperlink r:id="rId15" w:history="1">
        <w:r w:rsidR="002811AC" w:rsidRPr="00FB6992">
          <w:rPr>
            <w:rStyle w:val="Hyperlink"/>
          </w:rPr>
          <w:t>https://www.3gpp.org/ftp/tsg_ran/WG1_RL1/TSGR1_101-e/Report/Draft_Minutes_report_RAN1%23101-e_v020.zip</w:t>
        </w:r>
      </w:hyperlink>
    </w:p>
    <w:p w14:paraId="4F10F0A7" w14:textId="397D9AC3" w:rsidR="002811AC" w:rsidRPr="00F84987" w:rsidRDefault="002811AC" w:rsidP="0076241F">
      <w:pPr>
        <w:numPr>
          <w:ilvl w:val="0"/>
          <w:numId w:val="1"/>
        </w:numPr>
        <w:overflowPunct w:val="0"/>
        <w:autoSpaceDE w:val="0"/>
        <w:autoSpaceDN w:val="0"/>
        <w:adjustRightInd w:val="0"/>
        <w:spacing w:after="120" w:line="240" w:lineRule="auto"/>
        <w:jc w:val="both"/>
        <w:textAlignment w:val="baseline"/>
        <w:rPr>
          <w:rFonts w:cs="Times New Roman"/>
          <w:szCs w:val="20"/>
          <w:lang w:val="en-GB"/>
        </w:rPr>
      </w:pPr>
      <w:bookmarkStart w:id="20" w:name="_Ref47361218"/>
      <w:r w:rsidRPr="00F84987">
        <w:rPr>
          <w:rFonts w:cs="Times New Roman"/>
          <w:color w:val="000000" w:themeColor="text1"/>
          <w:szCs w:val="20"/>
          <w:lang w:val="en-GB"/>
        </w:rPr>
        <w:t>R4-1800109, “</w:t>
      </w:r>
      <w:r w:rsidRPr="00F84987">
        <w:rPr>
          <w:rFonts w:cs="Times New Roman"/>
          <w:color w:val="000000" w:themeColor="text1"/>
          <w:szCs w:val="20"/>
        </w:rPr>
        <w:t xml:space="preserve">Power consumption issue for non-aligned SMTC and DRX”, MediaTek, </w:t>
      </w:r>
      <w:proofErr w:type="gramStart"/>
      <w:r w:rsidRPr="00F84987">
        <w:rPr>
          <w:rFonts w:cs="Times New Roman"/>
          <w:color w:val="000000" w:themeColor="text1"/>
          <w:szCs w:val="20"/>
        </w:rPr>
        <w:t>January,</w:t>
      </w:r>
      <w:proofErr w:type="gramEnd"/>
      <w:r w:rsidRPr="00F84987">
        <w:rPr>
          <w:rFonts w:cs="Times New Roman"/>
          <w:color w:val="000000" w:themeColor="text1"/>
          <w:szCs w:val="20"/>
        </w:rPr>
        <w:t xml:space="preserve"> 2018</w:t>
      </w:r>
      <w:bookmarkEnd w:id="20"/>
    </w:p>
    <w:p w14:paraId="22A70A9A" w14:textId="45DF3EE4" w:rsidR="002811AC" w:rsidRDefault="002811AC" w:rsidP="0076241F">
      <w:pPr>
        <w:numPr>
          <w:ilvl w:val="0"/>
          <w:numId w:val="1"/>
        </w:numPr>
        <w:overflowPunct w:val="0"/>
        <w:autoSpaceDE w:val="0"/>
        <w:autoSpaceDN w:val="0"/>
        <w:adjustRightInd w:val="0"/>
        <w:spacing w:after="120" w:line="240" w:lineRule="auto"/>
        <w:jc w:val="both"/>
        <w:textAlignment w:val="baseline"/>
        <w:rPr>
          <w:rFonts w:cs="Times New Roman"/>
          <w:szCs w:val="20"/>
          <w:lang w:val="en-GB"/>
        </w:rPr>
      </w:pPr>
      <w:bookmarkStart w:id="21" w:name="_Ref47361361"/>
      <w:r w:rsidRPr="002811AC">
        <w:rPr>
          <w:rFonts w:cs="Times New Roman"/>
          <w:szCs w:val="20"/>
          <w:lang w:val="en-GB"/>
        </w:rPr>
        <w:t>R4-1803112</w:t>
      </w:r>
      <w:r>
        <w:rPr>
          <w:rFonts w:cs="Times New Roman"/>
          <w:szCs w:val="20"/>
          <w:lang w:val="en-GB"/>
        </w:rPr>
        <w:t>, “</w:t>
      </w:r>
      <w:r w:rsidRPr="002811AC">
        <w:rPr>
          <w:rFonts w:cs="Times New Roman"/>
          <w:szCs w:val="20"/>
          <w:lang w:val="en-GB"/>
        </w:rPr>
        <w:t>Discussion on RRM requirements in DRX mode</w:t>
      </w:r>
      <w:r>
        <w:rPr>
          <w:rFonts w:cs="Times New Roman"/>
          <w:szCs w:val="20"/>
          <w:lang w:val="en-GB"/>
        </w:rPr>
        <w:t xml:space="preserve">”, MediaTek, </w:t>
      </w:r>
      <w:proofErr w:type="gramStart"/>
      <w:r>
        <w:rPr>
          <w:rFonts w:cs="Times New Roman"/>
          <w:szCs w:val="20"/>
          <w:lang w:val="en-GB"/>
        </w:rPr>
        <w:t>February,</w:t>
      </w:r>
      <w:proofErr w:type="gramEnd"/>
      <w:r>
        <w:rPr>
          <w:rFonts w:cs="Times New Roman"/>
          <w:szCs w:val="20"/>
          <w:lang w:val="en-GB"/>
        </w:rPr>
        <w:t xml:space="preserve"> 2018</w:t>
      </w:r>
      <w:bookmarkEnd w:id="21"/>
    </w:p>
    <w:p w14:paraId="207C93BC" w14:textId="054DA450" w:rsidR="00F84987" w:rsidRDefault="00F84987" w:rsidP="0076241F">
      <w:pPr>
        <w:numPr>
          <w:ilvl w:val="0"/>
          <w:numId w:val="1"/>
        </w:numPr>
        <w:overflowPunct w:val="0"/>
        <w:autoSpaceDE w:val="0"/>
        <w:autoSpaceDN w:val="0"/>
        <w:adjustRightInd w:val="0"/>
        <w:spacing w:after="120" w:line="240" w:lineRule="auto"/>
        <w:jc w:val="both"/>
        <w:textAlignment w:val="baseline"/>
        <w:rPr>
          <w:rFonts w:cs="Times New Roman"/>
          <w:szCs w:val="20"/>
          <w:lang w:val="en-GB"/>
        </w:rPr>
      </w:pPr>
      <w:bookmarkStart w:id="22" w:name="_Ref47625411"/>
      <w:r>
        <w:rPr>
          <w:rFonts w:cs="Times New Roman"/>
          <w:szCs w:val="20"/>
          <w:lang w:val="en-GB"/>
        </w:rPr>
        <w:t xml:space="preserve">R4-2009249, “WF on NR-U Requirements (Part 3)”, Nokia, Nokia Shanghai Bell, </w:t>
      </w:r>
      <w:proofErr w:type="gramStart"/>
      <w:r>
        <w:rPr>
          <w:rFonts w:cs="Times New Roman"/>
          <w:szCs w:val="20"/>
          <w:lang w:val="en-GB"/>
        </w:rPr>
        <w:t>June,</w:t>
      </w:r>
      <w:proofErr w:type="gramEnd"/>
      <w:r>
        <w:rPr>
          <w:rFonts w:cs="Times New Roman"/>
          <w:szCs w:val="20"/>
          <w:lang w:val="en-GB"/>
        </w:rPr>
        <w:t xml:space="preserve"> 2020</w:t>
      </w:r>
      <w:bookmarkEnd w:id="22"/>
    </w:p>
    <w:p w14:paraId="72BCD2FC" w14:textId="296809ED" w:rsidR="00522F06" w:rsidRPr="00F41A91" w:rsidRDefault="00F84987" w:rsidP="00A74FA2">
      <w:pPr>
        <w:numPr>
          <w:ilvl w:val="0"/>
          <w:numId w:val="1"/>
        </w:numPr>
        <w:overflowPunct w:val="0"/>
        <w:autoSpaceDE w:val="0"/>
        <w:autoSpaceDN w:val="0"/>
        <w:adjustRightInd w:val="0"/>
        <w:spacing w:after="120" w:line="240" w:lineRule="auto"/>
        <w:jc w:val="both"/>
        <w:textAlignment w:val="baseline"/>
        <w:rPr>
          <w:lang w:val="en-GB"/>
        </w:rPr>
      </w:pPr>
      <w:bookmarkStart w:id="23" w:name="_Ref47625092"/>
      <w:r w:rsidRPr="00F41A91">
        <w:rPr>
          <w:rFonts w:cs="Times New Roman"/>
          <w:szCs w:val="20"/>
          <w:lang w:val="en-GB"/>
        </w:rPr>
        <w:t xml:space="preserve">R4-2009506, “LS to RAN2 on NR-U RSSI Measurement Duration”, RAN WG1, </w:t>
      </w:r>
      <w:proofErr w:type="gramStart"/>
      <w:r w:rsidRPr="00F41A91">
        <w:rPr>
          <w:rFonts w:cs="Times New Roman"/>
          <w:szCs w:val="20"/>
          <w:lang w:val="en-GB"/>
        </w:rPr>
        <w:t>June,</w:t>
      </w:r>
      <w:proofErr w:type="gramEnd"/>
      <w:r w:rsidRPr="00F41A91">
        <w:rPr>
          <w:rFonts w:cs="Times New Roman"/>
          <w:szCs w:val="20"/>
          <w:lang w:val="en-GB"/>
        </w:rPr>
        <w:t xml:space="preserve"> 2020</w:t>
      </w:r>
      <w:bookmarkEnd w:id="23"/>
    </w:p>
    <w:sectPr w:rsidR="00522F06" w:rsidRPr="00F41A9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35820" w14:textId="77777777" w:rsidR="00D91ED8" w:rsidRDefault="00D91ED8" w:rsidP="00001C9B">
      <w:pPr>
        <w:spacing w:after="0" w:line="240" w:lineRule="auto"/>
      </w:pPr>
      <w:r>
        <w:separator/>
      </w:r>
    </w:p>
  </w:endnote>
  <w:endnote w:type="continuationSeparator" w:id="0">
    <w:p w14:paraId="6391EE34" w14:textId="77777777" w:rsidR="00D91ED8" w:rsidRDefault="00D91ED8" w:rsidP="00001C9B">
      <w:pPr>
        <w:spacing w:after="0" w:line="240" w:lineRule="auto"/>
      </w:pPr>
      <w:r>
        <w:continuationSeparator/>
      </w:r>
    </w:p>
  </w:endnote>
  <w:endnote w:type="continuationNotice" w:id="1">
    <w:p w14:paraId="00B16DEF" w14:textId="77777777" w:rsidR="00D91ED8" w:rsidRDefault="00D91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28D23" w14:textId="77777777" w:rsidR="00D91ED8" w:rsidRDefault="00D91ED8" w:rsidP="00001C9B">
      <w:pPr>
        <w:spacing w:after="0" w:line="240" w:lineRule="auto"/>
      </w:pPr>
      <w:r>
        <w:separator/>
      </w:r>
    </w:p>
  </w:footnote>
  <w:footnote w:type="continuationSeparator" w:id="0">
    <w:p w14:paraId="09E24843" w14:textId="77777777" w:rsidR="00D91ED8" w:rsidRDefault="00D91ED8" w:rsidP="00001C9B">
      <w:pPr>
        <w:spacing w:after="0" w:line="240" w:lineRule="auto"/>
      </w:pPr>
      <w:r>
        <w:continuationSeparator/>
      </w:r>
    </w:p>
  </w:footnote>
  <w:footnote w:type="continuationNotice" w:id="1">
    <w:p w14:paraId="5A106E76" w14:textId="77777777" w:rsidR="00D91ED8" w:rsidRDefault="00D91E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D6A"/>
    <w:multiLevelType w:val="hybridMultilevel"/>
    <w:tmpl w:val="570E4F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47442"/>
    <w:multiLevelType w:val="hybridMultilevel"/>
    <w:tmpl w:val="5574C9B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1FF24B31"/>
    <w:multiLevelType w:val="hybridMultilevel"/>
    <w:tmpl w:val="BEFEC1B8"/>
    <w:lvl w:ilvl="0" w:tplc="3032407C">
      <w:start w:val="1"/>
      <w:numFmt w:val="bullet"/>
      <w:lvlText w:val="•"/>
      <w:lvlJc w:val="left"/>
      <w:pPr>
        <w:tabs>
          <w:tab w:val="num" w:pos="720"/>
        </w:tabs>
        <w:ind w:left="720" w:hanging="360"/>
      </w:pPr>
      <w:rPr>
        <w:rFonts w:ascii="Arial" w:hAnsi="Arial" w:hint="default"/>
      </w:rPr>
    </w:lvl>
    <w:lvl w:ilvl="1" w:tplc="60F4F46A">
      <w:start w:val="1"/>
      <w:numFmt w:val="bullet"/>
      <w:lvlText w:val="•"/>
      <w:lvlJc w:val="left"/>
      <w:pPr>
        <w:tabs>
          <w:tab w:val="num" w:pos="1440"/>
        </w:tabs>
        <w:ind w:left="1440" w:hanging="360"/>
      </w:pPr>
      <w:rPr>
        <w:rFonts w:ascii="Arial" w:hAnsi="Arial" w:hint="default"/>
      </w:rPr>
    </w:lvl>
    <w:lvl w:ilvl="2" w:tplc="0A049052">
      <w:numFmt w:val="bullet"/>
      <w:lvlText w:val="•"/>
      <w:lvlJc w:val="left"/>
      <w:pPr>
        <w:tabs>
          <w:tab w:val="num" w:pos="2160"/>
        </w:tabs>
        <w:ind w:left="2160" w:hanging="360"/>
      </w:pPr>
      <w:rPr>
        <w:rFonts w:ascii="Arial" w:hAnsi="Arial" w:hint="default"/>
      </w:rPr>
    </w:lvl>
    <w:lvl w:ilvl="3" w:tplc="3082455E" w:tentative="1">
      <w:start w:val="1"/>
      <w:numFmt w:val="bullet"/>
      <w:lvlText w:val="•"/>
      <w:lvlJc w:val="left"/>
      <w:pPr>
        <w:tabs>
          <w:tab w:val="num" w:pos="2880"/>
        </w:tabs>
        <w:ind w:left="2880" w:hanging="360"/>
      </w:pPr>
      <w:rPr>
        <w:rFonts w:ascii="Arial" w:hAnsi="Arial" w:hint="default"/>
      </w:rPr>
    </w:lvl>
    <w:lvl w:ilvl="4" w:tplc="AD4269B8" w:tentative="1">
      <w:start w:val="1"/>
      <w:numFmt w:val="bullet"/>
      <w:lvlText w:val="•"/>
      <w:lvlJc w:val="left"/>
      <w:pPr>
        <w:tabs>
          <w:tab w:val="num" w:pos="3600"/>
        </w:tabs>
        <w:ind w:left="3600" w:hanging="360"/>
      </w:pPr>
      <w:rPr>
        <w:rFonts w:ascii="Arial" w:hAnsi="Arial" w:hint="default"/>
      </w:rPr>
    </w:lvl>
    <w:lvl w:ilvl="5" w:tplc="596AA5A4" w:tentative="1">
      <w:start w:val="1"/>
      <w:numFmt w:val="bullet"/>
      <w:lvlText w:val="•"/>
      <w:lvlJc w:val="left"/>
      <w:pPr>
        <w:tabs>
          <w:tab w:val="num" w:pos="4320"/>
        </w:tabs>
        <w:ind w:left="4320" w:hanging="360"/>
      </w:pPr>
      <w:rPr>
        <w:rFonts w:ascii="Arial" w:hAnsi="Arial" w:hint="default"/>
      </w:rPr>
    </w:lvl>
    <w:lvl w:ilvl="6" w:tplc="EF48607E" w:tentative="1">
      <w:start w:val="1"/>
      <w:numFmt w:val="bullet"/>
      <w:lvlText w:val="•"/>
      <w:lvlJc w:val="left"/>
      <w:pPr>
        <w:tabs>
          <w:tab w:val="num" w:pos="5040"/>
        </w:tabs>
        <w:ind w:left="5040" w:hanging="360"/>
      </w:pPr>
      <w:rPr>
        <w:rFonts w:ascii="Arial" w:hAnsi="Arial" w:hint="default"/>
      </w:rPr>
    </w:lvl>
    <w:lvl w:ilvl="7" w:tplc="52B8E1AA" w:tentative="1">
      <w:start w:val="1"/>
      <w:numFmt w:val="bullet"/>
      <w:lvlText w:val="•"/>
      <w:lvlJc w:val="left"/>
      <w:pPr>
        <w:tabs>
          <w:tab w:val="num" w:pos="5760"/>
        </w:tabs>
        <w:ind w:left="5760" w:hanging="360"/>
      </w:pPr>
      <w:rPr>
        <w:rFonts w:ascii="Arial" w:hAnsi="Arial" w:hint="default"/>
      </w:rPr>
    </w:lvl>
    <w:lvl w:ilvl="8" w:tplc="DD824C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AD6F51"/>
    <w:multiLevelType w:val="hybridMultilevel"/>
    <w:tmpl w:val="091AA5A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269C70B2"/>
    <w:multiLevelType w:val="hybridMultilevel"/>
    <w:tmpl w:val="5DE459B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AD314D7"/>
    <w:multiLevelType w:val="hybridMultilevel"/>
    <w:tmpl w:val="5B3A520A"/>
    <w:lvl w:ilvl="0" w:tplc="E3641DD0">
      <w:start w:val="1"/>
      <w:numFmt w:val="bullet"/>
      <w:lvlText w:val="•"/>
      <w:lvlJc w:val="left"/>
      <w:pPr>
        <w:tabs>
          <w:tab w:val="num" w:pos="720"/>
        </w:tabs>
        <w:ind w:left="720" w:hanging="360"/>
      </w:pPr>
      <w:rPr>
        <w:rFonts w:ascii="Arial" w:hAnsi="Arial" w:hint="default"/>
      </w:rPr>
    </w:lvl>
    <w:lvl w:ilvl="1" w:tplc="0D12CCB8">
      <w:start w:val="1"/>
      <w:numFmt w:val="bullet"/>
      <w:lvlText w:val="•"/>
      <w:lvlJc w:val="left"/>
      <w:pPr>
        <w:tabs>
          <w:tab w:val="num" w:pos="1440"/>
        </w:tabs>
        <w:ind w:left="1440" w:hanging="360"/>
      </w:pPr>
      <w:rPr>
        <w:rFonts w:ascii="Arial" w:hAnsi="Arial" w:hint="default"/>
      </w:rPr>
    </w:lvl>
    <w:lvl w:ilvl="2" w:tplc="4D4E1922">
      <w:numFmt w:val="bullet"/>
      <w:lvlText w:val="•"/>
      <w:lvlJc w:val="left"/>
      <w:pPr>
        <w:tabs>
          <w:tab w:val="num" w:pos="2160"/>
        </w:tabs>
        <w:ind w:left="2160" w:hanging="360"/>
      </w:pPr>
      <w:rPr>
        <w:rFonts w:ascii="Arial" w:hAnsi="Arial" w:hint="default"/>
      </w:rPr>
    </w:lvl>
    <w:lvl w:ilvl="3" w:tplc="744AC7F2">
      <w:numFmt w:val="bullet"/>
      <w:lvlText w:val="•"/>
      <w:lvlJc w:val="left"/>
      <w:pPr>
        <w:tabs>
          <w:tab w:val="num" w:pos="2880"/>
        </w:tabs>
        <w:ind w:left="2880" w:hanging="360"/>
      </w:pPr>
      <w:rPr>
        <w:rFonts w:ascii="Arial" w:hAnsi="Arial" w:hint="default"/>
      </w:rPr>
    </w:lvl>
    <w:lvl w:ilvl="4" w:tplc="42925314" w:tentative="1">
      <w:start w:val="1"/>
      <w:numFmt w:val="bullet"/>
      <w:lvlText w:val="•"/>
      <w:lvlJc w:val="left"/>
      <w:pPr>
        <w:tabs>
          <w:tab w:val="num" w:pos="3600"/>
        </w:tabs>
        <w:ind w:left="3600" w:hanging="360"/>
      </w:pPr>
      <w:rPr>
        <w:rFonts w:ascii="Arial" w:hAnsi="Arial" w:hint="default"/>
      </w:rPr>
    </w:lvl>
    <w:lvl w:ilvl="5" w:tplc="A21483E8" w:tentative="1">
      <w:start w:val="1"/>
      <w:numFmt w:val="bullet"/>
      <w:lvlText w:val="•"/>
      <w:lvlJc w:val="left"/>
      <w:pPr>
        <w:tabs>
          <w:tab w:val="num" w:pos="4320"/>
        </w:tabs>
        <w:ind w:left="4320" w:hanging="360"/>
      </w:pPr>
      <w:rPr>
        <w:rFonts w:ascii="Arial" w:hAnsi="Arial" w:hint="default"/>
      </w:rPr>
    </w:lvl>
    <w:lvl w:ilvl="6" w:tplc="D91C8650" w:tentative="1">
      <w:start w:val="1"/>
      <w:numFmt w:val="bullet"/>
      <w:lvlText w:val="•"/>
      <w:lvlJc w:val="left"/>
      <w:pPr>
        <w:tabs>
          <w:tab w:val="num" w:pos="5040"/>
        </w:tabs>
        <w:ind w:left="5040" w:hanging="360"/>
      </w:pPr>
      <w:rPr>
        <w:rFonts w:ascii="Arial" w:hAnsi="Arial" w:hint="default"/>
      </w:rPr>
    </w:lvl>
    <w:lvl w:ilvl="7" w:tplc="49406A9A" w:tentative="1">
      <w:start w:val="1"/>
      <w:numFmt w:val="bullet"/>
      <w:lvlText w:val="•"/>
      <w:lvlJc w:val="left"/>
      <w:pPr>
        <w:tabs>
          <w:tab w:val="num" w:pos="5760"/>
        </w:tabs>
        <w:ind w:left="5760" w:hanging="360"/>
      </w:pPr>
      <w:rPr>
        <w:rFonts w:ascii="Arial" w:hAnsi="Arial" w:hint="default"/>
      </w:rPr>
    </w:lvl>
    <w:lvl w:ilvl="8" w:tplc="22DEEB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F11728"/>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3CB10166"/>
    <w:multiLevelType w:val="multilevel"/>
    <w:tmpl w:val="9C72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3A86AB78"/>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1" w15:restartNumberingAfterBreak="0">
    <w:nsid w:val="4D6E3167"/>
    <w:multiLevelType w:val="hybridMultilevel"/>
    <w:tmpl w:val="FD4CEA3C"/>
    <w:lvl w:ilvl="0" w:tplc="97FE771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7C4377"/>
    <w:multiLevelType w:val="multilevel"/>
    <w:tmpl w:val="DBDC0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D8185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315F52"/>
    <w:multiLevelType w:val="hybridMultilevel"/>
    <w:tmpl w:val="959C13B4"/>
    <w:lvl w:ilvl="0" w:tplc="BBF42108">
      <w:start w:val="1"/>
      <w:numFmt w:val="lowerLetter"/>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7" w15:restartNumberingAfterBreak="0">
    <w:nsid w:val="5E844BA5"/>
    <w:multiLevelType w:val="hybridMultilevel"/>
    <w:tmpl w:val="D6F2C478"/>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5F8F38AA"/>
    <w:multiLevelType w:val="hybridMultilevel"/>
    <w:tmpl w:val="0D5CEB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E115617"/>
    <w:multiLevelType w:val="hybridMultilevel"/>
    <w:tmpl w:val="97041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6FE04514"/>
    <w:multiLevelType w:val="hybridMultilevel"/>
    <w:tmpl w:val="BF3A99C8"/>
    <w:lvl w:ilvl="0" w:tplc="F932A756">
      <w:start w:val="1"/>
      <w:numFmt w:val="bullet"/>
      <w:lvlText w:val="•"/>
      <w:lvlJc w:val="left"/>
      <w:pPr>
        <w:tabs>
          <w:tab w:val="num" w:pos="720"/>
        </w:tabs>
        <w:ind w:left="720" w:hanging="360"/>
      </w:pPr>
      <w:rPr>
        <w:rFonts w:ascii="Arial" w:hAnsi="Arial" w:hint="default"/>
      </w:rPr>
    </w:lvl>
    <w:lvl w:ilvl="1" w:tplc="21D8DE22">
      <w:start w:val="9147"/>
      <w:numFmt w:val="bullet"/>
      <w:lvlText w:val="•"/>
      <w:lvlJc w:val="left"/>
      <w:pPr>
        <w:tabs>
          <w:tab w:val="num" w:pos="1440"/>
        </w:tabs>
        <w:ind w:left="1440" w:hanging="360"/>
      </w:pPr>
      <w:rPr>
        <w:rFonts w:ascii="Arial" w:hAnsi="Arial" w:hint="default"/>
      </w:rPr>
    </w:lvl>
    <w:lvl w:ilvl="2" w:tplc="4EDEF340">
      <w:start w:val="9147"/>
      <w:numFmt w:val="bullet"/>
      <w:lvlText w:val="•"/>
      <w:lvlJc w:val="left"/>
      <w:pPr>
        <w:tabs>
          <w:tab w:val="num" w:pos="2160"/>
        </w:tabs>
        <w:ind w:left="2160" w:hanging="360"/>
      </w:pPr>
      <w:rPr>
        <w:rFonts w:ascii="Arial" w:hAnsi="Arial" w:hint="default"/>
      </w:rPr>
    </w:lvl>
    <w:lvl w:ilvl="3" w:tplc="9268250A">
      <w:start w:val="9147"/>
      <w:numFmt w:val="bullet"/>
      <w:lvlText w:val="•"/>
      <w:lvlJc w:val="left"/>
      <w:pPr>
        <w:tabs>
          <w:tab w:val="num" w:pos="2880"/>
        </w:tabs>
        <w:ind w:left="2880" w:hanging="360"/>
      </w:pPr>
      <w:rPr>
        <w:rFonts w:ascii="Arial" w:hAnsi="Arial" w:hint="default"/>
      </w:rPr>
    </w:lvl>
    <w:lvl w:ilvl="4" w:tplc="62048F80" w:tentative="1">
      <w:start w:val="1"/>
      <w:numFmt w:val="bullet"/>
      <w:lvlText w:val="•"/>
      <w:lvlJc w:val="left"/>
      <w:pPr>
        <w:tabs>
          <w:tab w:val="num" w:pos="3600"/>
        </w:tabs>
        <w:ind w:left="3600" w:hanging="360"/>
      </w:pPr>
      <w:rPr>
        <w:rFonts w:ascii="Arial" w:hAnsi="Arial" w:hint="default"/>
      </w:rPr>
    </w:lvl>
    <w:lvl w:ilvl="5" w:tplc="CD1A0C40" w:tentative="1">
      <w:start w:val="1"/>
      <w:numFmt w:val="bullet"/>
      <w:lvlText w:val="•"/>
      <w:lvlJc w:val="left"/>
      <w:pPr>
        <w:tabs>
          <w:tab w:val="num" w:pos="4320"/>
        </w:tabs>
        <w:ind w:left="4320" w:hanging="360"/>
      </w:pPr>
      <w:rPr>
        <w:rFonts w:ascii="Arial" w:hAnsi="Arial" w:hint="default"/>
      </w:rPr>
    </w:lvl>
    <w:lvl w:ilvl="6" w:tplc="4252BB2A" w:tentative="1">
      <w:start w:val="1"/>
      <w:numFmt w:val="bullet"/>
      <w:lvlText w:val="•"/>
      <w:lvlJc w:val="left"/>
      <w:pPr>
        <w:tabs>
          <w:tab w:val="num" w:pos="5040"/>
        </w:tabs>
        <w:ind w:left="5040" w:hanging="360"/>
      </w:pPr>
      <w:rPr>
        <w:rFonts w:ascii="Arial" w:hAnsi="Arial" w:hint="default"/>
      </w:rPr>
    </w:lvl>
    <w:lvl w:ilvl="7" w:tplc="BC2ED74C" w:tentative="1">
      <w:start w:val="1"/>
      <w:numFmt w:val="bullet"/>
      <w:lvlText w:val="•"/>
      <w:lvlJc w:val="left"/>
      <w:pPr>
        <w:tabs>
          <w:tab w:val="num" w:pos="5760"/>
        </w:tabs>
        <w:ind w:left="5760" w:hanging="360"/>
      </w:pPr>
      <w:rPr>
        <w:rFonts w:ascii="Arial" w:hAnsi="Arial" w:hint="default"/>
      </w:rPr>
    </w:lvl>
    <w:lvl w:ilvl="8" w:tplc="0EB0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3E436EE"/>
    <w:multiLevelType w:val="hybridMultilevel"/>
    <w:tmpl w:val="13E454F2"/>
    <w:lvl w:ilvl="0" w:tplc="37B6BEB2">
      <w:start w:val="1"/>
      <w:numFmt w:val="bullet"/>
      <w:lvlText w:val="•"/>
      <w:lvlJc w:val="left"/>
      <w:pPr>
        <w:tabs>
          <w:tab w:val="num" w:pos="720"/>
        </w:tabs>
        <w:ind w:left="720" w:hanging="360"/>
      </w:pPr>
      <w:rPr>
        <w:rFonts w:ascii="Arial" w:hAnsi="Arial" w:hint="default"/>
      </w:rPr>
    </w:lvl>
    <w:lvl w:ilvl="1" w:tplc="24902C02">
      <w:numFmt w:val="bullet"/>
      <w:lvlText w:val="o"/>
      <w:lvlJc w:val="left"/>
      <w:pPr>
        <w:tabs>
          <w:tab w:val="num" w:pos="1440"/>
        </w:tabs>
        <w:ind w:left="1440" w:hanging="360"/>
      </w:pPr>
      <w:rPr>
        <w:rFonts w:ascii="Courier New" w:hAnsi="Courier New" w:hint="default"/>
      </w:rPr>
    </w:lvl>
    <w:lvl w:ilvl="2" w:tplc="D324C8DC" w:tentative="1">
      <w:start w:val="1"/>
      <w:numFmt w:val="bullet"/>
      <w:lvlText w:val="•"/>
      <w:lvlJc w:val="left"/>
      <w:pPr>
        <w:tabs>
          <w:tab w:val="num" w:pos="2160"/>
        </w:tabs>
        <w:ind w:left="2160" w:hanging="360"/>
      </w:pPr>
      <w:rPr>
        <w:rFonts w:ascii="Arial" w:hAnsi="Arial" w:hint="default"/>
      </w:rPr>
    </w:lvl>
    <w:lvl w:ilvl="3" w:tplc="40C8C734" w:tentative="1">
      <w:start w:val="1"/>
      <w:numFmt w:val="bullet"/>
      <w:lvlText w:val="•"/>
      <w:lvlJc w:val="left"/>
      <w:pPr>
        <w:tabs>
          <w:tab w:val="num" w:pos="2880"/>
        </w:tabs>
        <w:ind w:left="2880" w:hanging="360"/>
      </w:pPr>
      <w:rPr>
        <w:rFonts w:ascii="Arial" w:hAnsi="Arial" w:hint="default"/>
      </w:rPr>
    </w:lvl>
    <w:lvl w:ilvl="4" w:tplc="B72CAF66" w:tentative="1">
      <w:start w:val="1"/>
      <w:numFmt w:val="bullet"/>
      <w:lvlText w:val="•"/>
      <w:lvlJc w:val="left"/>
      <w:pPr>
        <w:tabs>
          <w:tab w:val="num" w:pos="3600"/>
        </w:tabs>
        <w:ind w:left="3600" w:hanging="360"/>
      </w:pPr>
      <w:rPr>
        <w:rFonts w:ascii="Arial" w:hAnsi="Arial" w:hint="default"/>
      </w:rPr>
    </w:lvl>
    <w:lvl w:ilvl="5" w:tplc="8F5075C4" w:tentative="1">
      <w:start w:val="1"/>
      <w:numFmt w:val="bullet"/>
      <w:lvlText w:val="•"/>
      <w:lvlJc w:val="left"/>
      <w:pPr>
        <w:tabs>
          <w:tab w:val="num" w:pos="4320"/>
        </w:tabs>
        <w:ind w:left="4320" w:hanging="360"/>
      </w:pPr>
      <w:rPr>
        <w:rFonts w:ascii="Arial" w:hAnsi="Arial" w:hint="default"/>
      </w:rPr>
    </w:lvl>
    <w:lvl w:ilvl="6" w:tplc="7FF41F0E" w:tentative="1">
      <w:start w:val="1"/>
      <w:numFmt w:val="bullet"/>
      <w:lvlText w:val="•"/>
      <w:lvlJc w:val="left"/>
      <w:pPr>
        <w:tabs>
          <w:tab w:val="num" w:pos="5040"/>
        </w:tabs>
        <w:ind w:left="5040" w:hanging="360"/>
      </w:pPr>
      <w:rPr>
        <w:rFonts w:ascii="Arial" w:hAnsi="Arial" w:hint="default"/>
      </w:rPr>
    </w:lvl>
    <w:lvl w:ilvl="7" w:tplc="BAC21E54" w:tentative="1">
      <w:start w:val="1"/>
      <w:numFmt w:val="bullet"/>
      <w:lvlText w:val="•"/>
      <w:lvlJc w:val="left"/>
      <w:pPr>
        <w:tabs>
          <w:tab w:val="num" w:pos="5760"/>
        </w:tabs>
        <w:ind w:left="5760" w:hanging="360"/>
      </w:pPr>
      <w:rPr>
        <w:rFonts w:ascii="Arial" w:hAnsi="Arial" w:hint="default"/>
      </w:rPr>
    </w:lvl>
    <w:lvl w:ilvl="8" w:tplc="D898C6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10"/>
  </w:num>
  <w:num w:numId="4">
    <w:abstractNumId w:val="11"/>
  </w:num>
  <w:num w:numId="5">
    <w:abstractNumId w:val="22"/>
  </w:num>
  <w:num w:numId="6">
    <w:abstractNumId w:val="15"/>
  </w:num>
  <w:num w:numId="7">
    <w:abstractNumId w:val="9"/>
  </w:num>
  <w:num w:numId="8">
    <w:abstractNumId w:val="2"/>
  </w:num>
  <w:num w:numId="9">
    <w:abstractNumId w:val="19"/>
  </w:num>
  <w:num w:numId="10">
    <w:abstractNumId w:val="10"/>
    <w:lvlOverride w:ilvl="0">
      <w:startOverride w:val="1"/>
    </w:lvlOverride>
  </w:num>
  <w:num w:numId="11">
    <w:abstractNumId w:val="11"/>
    <w:lvlOverride w:ilvl="0">
      <w:startOverride w:val="1"/>
    </w:lvlOverride>
  </w:num>
  <w:num w:numId="12">
    <w:abstractNumId w:val="21"/>
  </w:num>
  <w:num w:numId="13">
    <w:abstractNumId w:val="7"/>
  </w:num>
  <w:num w:numId="14">
    <w:abstractNumId w:val="10"/>
  </w:num>
  <w:num w:numId="15">
    <w:abstractNumId w:val="16"/>
  </w:num>
  <w:num w:numId="16">
    <w:abstractNumId w:val="20"/>
  </w:num>
  <w:num w:numId="17">
    <w:abstractNumId w:val="11"/>
    <w:lvlOverride w:ilvl="0">
      <w:startOverride w:val="1"/>
    </w:lvlOverride>
  </w:num>
  <w:num w:numId="18">
    <w:abstractNumId w:val="14"/>
  </w:num>
  <w:num w:numId="19">
    <w:abstractNumId w:val="8"/>
  </w:num>
  <w:num w:numId="20">
    <w:abstractNumId w:val="18"/>
  </w:num>
  <w:num w:numId="21">
    <w:abstractNumId w:val="6"/>
  </w:num>
  <w:num w:numId="22">
    <w:abstractNumId w:val="23"/>
  </w:num>
  <w:num w:numId="23">
    <w:abstractNumId w:val="0"/>
  </w:num>
  <w:num w:numId="24">
    <w:abstractNumId w:val="3"/>
  </w:num>
  <w:num w:numId="25">
    <w:abstractNumId w:val="5"/>
  </w:num>
  <w:num w:numId="26">
    <w:abstractNumId w:val="12"/>
  </w:num>
  <w:num w:numId="27">
    <w:abstractNumId w:val="10"/>
    <w:lvlOverride w:ilvl="0">
      <w:startOverride w:val="1"/>
    </w:lvlOverride>
  </w:num>
  <w:num w:numId="28">
    <w:abstractNumId w:val="11"/>
    <w:lvlOverride w:ilvl="0">
      <w:startOverride w:val="1"/>
    </w:lvlOverride>
  </w:num>
  <w:num w:numId="29">
    <w:abstractNumId w:val="10"/>
  </w:num>
  <w:num w:numId="30">
    <w:abstractNumId w:val="10"/>
    <w:lvlOverride w:ilvl="0">
      <w:startOverride w:val="1"/>
    </w:lvlOverride>
  </w:num>
  <w:num w:numId="31">
    <w:abstractNumId w:val="17"/>
  </w:num>
  <w:num w:numId="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3D4E"/>
    <w:rsid w:val="000355AE"/>
    <w:rsid w:val="00035E84"/>
    <w:rsid w:val="00043285"/>
    <w:rsid w:val="000439E0"/>
    <w:rsid w:val="000476B6"/>
    <w:rsid w:val="00051F48"/>
    <w:rsid w:val="0005269E"/>
    <w:rsid w:val="000574D6"/>
    <w:rsid w:val="0006039C"/>
    <w:rsid w:val="000604DA"/>
    <w:rsid w:val="00062F6B"/>
    <w:rsid w:val="0006590F"/>
    <w:rsid w:val="00073236"/>
    <w:rsid w:val="0007385D"/>
    <w:rsid w:val="00074B20"/>
    <w:rsid w:val="0007547A"/>
    <w:rsid w:val="00080395"/>
    <w:rsid w:val="000852E4"/>
    <w:rsid w:val="0008612A"/>
    <w:rsid w:val="00086C77"/>
    <w:rsid w:val="00092144"/>
    <w:rsid w:val="000926E7"/>
    <w:rsid w:val="000A20DE"/>
    <w:rsid w:val="000A5622"/>
    <w:rsid w:val="000A56D4"/>
    <w:rsid w:val="000A5729"/>
    <w:rsid w:val="000A7674"/>
    <w:rsid w:val="000B0056"/>
    <w:rsid w:val="000B053E"/>
    <w:rsid w:val="000B0A49"/>
    <w:rsid w:val="000C56C0"/>
    <w:rsid w:val="000D2D87"/>
    <w:rsid w:val="000D5C4C"/>
    <w:rsid w:val="000E23A6"/>
    <w:rsid w:val="000E2403"/>
    <w:rsid w:val="000E5003"/>
    <w:rsid w:val="000E503F"/>
    <w:rsid w:val="000F01D4"/>
    <w:rsid w:val="000F09AB"/>
    <w:rsid w:val="000F2A39"/>
    <w:rsid w:val="000F360C"/>
    <w:rsid w:val="000F4C1A"/>
    <w:rsid w:val="000F6E70"/>
    <w:rsid w:val="000F7435"/>
    <w:rsid w:val="00102AA6"/>
    <w:rsid w:val="001057E8"/>
    <w:rsid w:val="001108FE"/>
    <w:rsid w:val="001109F8"/>
    <w:rsid w:val="001149DB"/>
    <w:rsid w:val="00117796"/>
    <w:rsid w:val="001209AC"/>
    <w:rsid w:val="00123C58"/>
    <w:rsid w:val="0012444B"/>
    <w:rsid w:val="00124459"/>
    <w:rsid w:val="00126279"/>
    <w:rsid w:val="00130290"/>
    <w:rsid w:val="00130600"/>
    <w:rsid w:val="00134BF5"/>
    <w:rsid w:val="0013750D"/>
    <w:rsid w:val="00140330"/>
    <w:rsid w:val="00142412"/>
    <w:rsid w:val="00143D72"/>
    <w:rsid w:val="00143E75"/>
    <w:rsid w:val="001444B5"/>
    <w:rsid w:val="00151A8D"/>
    <w:rsid w:val="0015200C"/>
    <w:rsid w:val="0015341D"/>
    <w:rsid w:val="00161AC3"/>
    <w:rsid w:val="001622C4"/>
    <w:rsid w:val="00162FA0"/>
    <w:rsid w:val="00165EE7"/>
    <w:rsid w:val="001679DE"/>
    <w:rsid w:val="001745F8"/>
    <w:rsid w:val="00174AD3"/>
    <w:rsid w:val="0017501D"/>
    <w:rsid w:val="0017671A"/>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1CBD"/>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2217"/>
    <w:rsid w:val="002131AA"/>
    <w:rsid w:val="002149F0"/>
    <w:rsid w:val="00214E5E"/>
    <w:rsid w:val="00214FD5"/>
    <w:rsid w:val="002255AA"/>
    <w:rsid w:val="002267F3"/>
    <w:rsid w:val="002325A1"/>
    <w:rsid w:val="002353E5"/>
    <w:rsid w:val="00235F5C"/>
    <w:rsid w:val="00236D6F"/>
    <w:rsid w:val="00236D78"/>
    <w:rsid w:val="00237A2C"/>
    <w:rsid w:val="0024481F"/>
    <w:rsid w:val="00245F37"/>
    <w:rsid w:val="0024625B"/>
    <w:rsid w:val="00253DF6"/>
    <w:rsid w:val="00255666"/>
    <w:rsid w:val="00255E2C"/>
    <w:rsid w:val="002562FC"/>
    <w:rsid w:val="002650B5"/>
    <w:rsid w:val="00265102"/>
    <w:rsid w:val="00265843"/>
    <w:rsid w:val="00273443"/>
    <w:rsid w:val="00280503"/>
    <w:rsid w:val="002811AC"/>
    <w:rsid w:val="00281F12"/>
    <w:rsid w:val="00282637"/>
    <w:rsid w:val="00283EBB"/>
    <w:rsid w:val="00284157"/>
    <w:rsid w:val="002853E1"/>
    <w:rsid w:val="002870BB"/>
    <w:rsid w:val="00287B2D"/>
    <w:rsid w:val="00294438"/>
    <w:rsid w:val="00295D0B"/>
    <w:rsid w:val="002A1405"/>
    <w:rsid w:val="002A384C"/>
    <w:rsid w:val="002A4B7B"/>
    <w:rsid w:val="002A6280"/>
    <w:rsid w:val="002B26BF"/>
    <w:rsid w:val="002B3044"/>
    <w:rsid w:val="002B4922"/>
    <w:rsid w:val="002B6964"/>
    <w:rsid w:val="002C127E"/>
    <w:rsid w:val="002C136A"/>
    <w:rsid w:val="002C23B6"/>
    <w:rsid w:val="002C2D19"/>
    <w:rsid w:val="002C4FA4"/>
    <w:rsid w:val="002C54F8"/>
    <w:rsid w:val="002D0A10"/>
    <w:rsid w:val="002D10FA"/>
    <w:rsid w:val="002D2A2F"/>
    <w:rsid w:val="002D44E3"/>
    <w:rsid w:val="002D4C55"/>
    <w:rsid w:val="002E01B2"/>
    <w:rsid w:val="002E3060"/>
    <w:rsid w:val="002E5964"/>
    <w:rsid w:val="002F1542"/>
    <w:rsid w:val="002F7A49"/>
    <w:rsid w:val="003052C9"/>
    <w:rsid w:val="003154E6"/>
    <w:rsid w:val="0032066B"/>
    <w:rsid w:val="00333C93"/>
    <w:rsid w:val="00334C4B"/>
    <w:rsid w:val="00335D50"/>
    <w:rsid w:val="003365BF"/>
    <w:rsid w:val="00336CAE"/>
    <w:rsid w:val="00343C51"/>
    <w:rsid w:val="003441AA"/>
    <w:rsid w:val="0034440A"/>
    <w:rsid w:val="0034546C"/>
    <w:rsid w:val="00351119"/>
    <w:rsid w:val="00360BDD"/>
    <w:rsid w:val="00362C68"/>
    <w:rsid w:val="00363644"/>
    <w:rsid w:val="003659D2"/>
    <w:rsid w:val="00366991"/>
    <w:rsid w:val="0037638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3D1"/>
    <w:rsid w:val="003C2C76"/>
    <w:rsid w:val="003C46D1"/>
    <w:rsid w:val="003C6693"/>
    <w:rsid w:val="003C6881"/>
    <w:rsid w:val="003D34E3"/>
    <w:rsid w:val="003D6875"/>
    <w:rsid w:val="003D6D2D"/>
    <w:rsid w:val="003E0127"/>
    <w:rsid w:val="003E3825"/>
    <w:rsid w:val="003E508A"/>
    <w:rsid w:val="003E5526"/>
    <w:rsid w:val="003E5C9D"/>
    <w:rsid w:val="003F4960"/>
    <w:rsid w:val="003F5961"/>
    <w:rsid w:val="003F7E7B"/>
    <w:rsid w:val="004001CA"/>
    <w:rsid w:val="00404AE4"/>
    <w:rsid w:val="00413472"/>
    <w:rsid w:val="00415D6B"/>
    <w:rsid w:val="00422452"/>
    <w:rsid w:val="00423A76"/>
    <w:rsid w:val="0043238D"/>
    <w:rsid w:val="00435132"/>
    <w:rsid w:val="004367F1"/>
    <w:rsid w:val="0043750A"/>
    <w:rsid w:val="00444D2B"/>
    <w:rsid w:val="00447966"/>
    <w:rsid w:val="004573AB"/>
    <w:rsid w:val="00460827"/>
    <w:rsid w:val="00460A9F"/>
    <w:rsid w:val="0046167E"/>
    <w:rsid w:val="004624CD"/>
    <w:rsid w:val="00463563"/>
    <w:rsid w:val="00473F14"/>
    <w:rsid w:val="00475300"/>
    <w:rsid w:val="004765AE"/>
    <w:rsid w:val="004826F3"/>
    <w:rsid w:val="0048457F"/>
    <w:rsid w:val="00485917"/>
    <w:rsid w:val="0048668D"/>
    <w:rsid w:val="00490412"/>
    <w:rsid w:val="00493619"/>
    <w:rsid w:val="00496B4A"/>
    <w:rsid w:val="0049704C"/>
    <w:rsid w:val="004A028A"/>
    <w:rsid w:val="004A1821"/>
    <w:rsid w:val="004A1E51"/>
    <w:rsid w:val="004A3F24"/>
    <w:rsid w:val="004A40D6"/>
    <w:rsid w:val="004A50CE"/>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4F72D7"/>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6348E"/>
    <w:rsid w:val="00563E8A"/>
    <w:rsid w:val="00567303"/>
    <w:rsid w:val="00571CF8"/>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56D"/>
    <w:rsid w:val="005A4FE7"/>
    <w:rsid w:val="005A5295"/>
    <w:rsid w:val="005A6A32"/>
    <w:rsid w:val="005A71E8"/>
    <w:rsid w:val="005B3EFE"/>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3F7B"/>
    <w:rsid w:val="00606980"/>
    <w:rsid w:val="0061145C"/>
    <w:rsid w:val="00612829"/>
    <w:rsid w:val="00617400"/>
    <w:rsid w:val="00617DA3"/>
    <w:rsid w:val="00625942"/>
    <w:rsid w:val="00632841"/>
    <w:rsid w:val="0063449F"/>
    <w:rsid w:val="00657320"/>
    <w:rsid w:val="00661412"/>
    <w:rsid w:val="00662296"/>
    <w:rsid w:val="006637DF"/>
    <w:rsid w:val="00664950"/>
    <w:rsid w:val="0066617A"/>
    <w:rsid w:val="006677D1"/>
    <w:rsid w:val="00683220"/>
    <w:rsid w:val="00683CB8"/>
    <w:rsid w:val="0068640E"/>
    <w:rsid w:val="00687FA0"/>
    <w:rsid w:val="0069568E"/>
    <w:rsid w:val="00696989"/>
    <w:rsid w:val="006A29E3"/>
    <w:rsid w:val="006A7876"/>
    <w:rsid w:val="006A7D79"/>
    <w:rsid w:val="006B7010"/>
    <w:rsid w:val="006C0384"/>
    <w:rsid w:val="006C3421"/>
    <w:rsid w:val="006C3FC0"/>
    <w:rsid w:val="006C4790"/>
    <w:rsid w:val="006C4CD2"/>
    <w:rsid w:val="006C645C"/>
    <w:rsid w:val="006C7C97"/>
    <w:rsid w:val="006D241A"/>
    <w:rsid w:val="006D260F"/>
    <w:rsid w:val="006D6F35"/>
    <w:rsid w:val="006D70D8"/>
    <w:rsid w:val="006D7B45"/>
    <w:rsid w:val="006E3B4A"/>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41F"/>
    <w:rsid w:val="0076280D"/>
    <w:rsid w:val="00762FFD"/>
    <w:rsid w:val="0078329A"/>
    <w:rsid w:val="00783B71"/>
    <w:rsid w:val="00784412"/>
    <w:rsid w:val="00785232"/>
    <w:rsid w:val="00793970"/>
    <w:rsid w:val="00794CFD"/>
    <w:rsid w:val="00796A12"/>
    <w:rsid w:val="00796E74"/>
    <w:rsid w:val="007A15EE"/>
    <w:rsid w:val="007A306D"/>
    <w:rsid w:val="007A5F1D"/>
    <w:rsid w:val="007A61B3"/>
    <w:rsid w:val="007B28BE"/>
    <w:rsid w:val="007B5C63"/>
    <w:rsid w:val="007B7396"/>
    <w:rsid w:val="007C1002"/>
    <w:rsid w:val="007C1DCC"/>
    <w:rsid w:val="007C3A0E"/>
    <w:rsid w:val="007C3ED0"/>
    <w:rsid w:val="007D0AD9"/>
    <w:rsid w:val="007D2289"/>
    <w:rsid w:val="007D3D33"/>
    <w:rsid w:val="007D76FC"/>
    <w:rsid w:val="007E406E"/>
    <w:rsid w:val="007E4A9F"/>
    <w:rsid w:val="007F137F"/>
    <w:rsid w:val="00802873"/>
    <w:rsid w:val="008040B8"/>
    <w:rsid w:val="00805A83"/>
    <w:rsid w:val="00806A76"/>
    <w:rsid w:val="00811C9D"/>
    <w:rsid w:val="00814EF4"/>
    <w:rsid w:val="00816C80"/>
    <w:rsid w:val="00820126"/>
    <w:rsid w:val="0082015A"/>
    <w:rsid w:val="00823523"/>
    <w:rsid w:val="00825BAF"/>
    <w:rsid w:val="0082641B"/>
    <w:rsid w:val="008268D5"/>
    <w:rsid w:val="00826A94"/>
    <w:rsid w:val="008278B2"/>
    <w:rsid w:val="00831CEA"/>
    <w:rsid w:val="0083342A"/>
    <w:rsid w:val="00841BCD"/>
    <w:rsid w:val="008470F6"/>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1985"/>
    <w:rsid w:val="008E2254"/>
    <w:rsid w:val="008E31F8"/>
    <w:rsid w:val="008E67FB"/>
    <w:rsid w:val="008F5164"/>
    <w:rsid w:val="008F64E5"/>
    <w:rsid w:val="008F7B6B"/>
    <w:rsid w:val="009005B9"/>
    <w:rsid w:val="00900C72"/>
    <w:rsid w:val="009042BD"/>
    <w:rsid w:val="0090747A"/>
    <w:rsid w:val="00910B17"/>
    <w:rsid w:val="00911E46"/>
    <w:rsid w:val="009141BA"/>
    <w:rsid w:val="00915C60"/>
    <w:rsid w:val="00923241"/>
    <w:rsid w:val="00925178"/>
    <w:rsid w:val="00926655"/>
    <w:rsid w:val="0093021E"/>
    <w:rsid w:val="009375F7"/>
    <w:rsid w:val="0094041B"/>
    <w:rsid w:val="009427A9"/>
    <w:rsid w:val="00943983"/>
    <w:rsid w:val="009468AA"/>
    <w:rsid w:val="0095687B"/>
    <w:rsid w:val="00960417"/>
    <w:rsid w:val="00960F25"/>
    <w:rsid w:val="00961D90"/>
    <w:rsid w:val="0096398E"/>
    <w:rsid w:val="00963B53"/>
    <w:rsid w:val="00966E36"/>
    <w:rsid w:val="0097080A"/>
    <w:rsid w:val="00970CF3"/>
    <w:rsid w:val="00970D3C"/>
    <w:rsid w:val="0097154C"/>
    <w:rsid w:val="00971A14"/>
    <w:rsid w:val="00975A16"/>
    <w:rsid w:val="00976113"/>
    <w:rsid w:val="00977E1D"/>
    <w:rsid w:val="00980373"/>
    <w:rsid w:val="00982A88"/>
    <w:rsid w:val="00985535"/>
    <w:rsid w:val="009919A3"/>
    <w:rsid w:val="009934F8"/>
    <w:rsid w:val="00996A54"/>
    <w:rsid w:val="00997744"/>
    <w:rsid w:val="009A2D2B"/>
    <w:rsid w:val="009A4337"/>
    <w:rsid w:val="009A51CC"/>
    <w:rsid w:val="009A52DC"/>
    <w:rsid w:val="009B227B"/>
    <w:rsid w:val="009B3674"/>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A3B"/>
    <w:rsid w:val="00A52BD3"/>
    <w:rsid w:val="00A5423A"/>
    <w:rsid w:val="00A625A6"/>
    <w:rsid w:val="00A63A7E"/>
    <w:rsid w:val="00A65893"/>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DBC"/>
    <w:rsid w:val="00AB06D5"/>
    <w:rsid w:val="00AB53A3"/>
    <w:rsid w:val="00AB5A31"/>
    <w:rsid w:val="00AC03EC"/>
    <w:rsid w:val="00AC4389"/>
    <w:rsid w:val="00AC5CA7"/>
    <w:rsid w:val="00AC7172"/>
    <w:rsid w:val="00AD1216"/>
    <w:rsid w:val="00AE4E14"/>
    <w:rsid w:val="00AE64D4"/>
    <w:rsid w:val="00AE78AF"/>
    <w:rsid w:val="00AF0857"/>
    <w:rsid w:val="00AF21F5"/>
    <w:rsid w:val="00B0082E"/>
    <w:rsid w:val="00B02489"/>
    <w:rsid w:val="00B07A4B"/>
    <w:rsid w:val="00B13C57"/>
    <w:rsid w:val="00B14CF0"/>
    <w:rsid w:val="00B16B9B"/>
    <w:rsid w:val="00B171F0"/>
    <w:rsid w:val="00B23C25"/>
    <w:rsid w:val="00B24673"/>
    <w:rsid w:val="00B25E76"/>
    <w:rsid w:val="00B27CEF"/>
    <w:rsid w:val="00B3026D"/>
    <w:rsid w:val="00B308E7"/>
    <w:rsid w:val="00B31965"/>
    <w:rsid w:val="00B31CD5"/>
    <w:rsid w:val="00B31E9A"/>
    <w:rsid w:val="00B34766"/>
    <w:rsid w:val="00B36D5B"/>
    <w:rsid w:val="00B41953"/>
    <w:rsid w:val="00B43505"/>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BF6CF4"/>
    <w:rsid w:val="00C03DB4"/>
    <w:rsid w:val="00C07FAE"/>
    <w:rsid w:val="00C12E65"/>
    <w:rsid w:val="00C14AFE"/>
    <w:rsid w:val="00C219F1"/>
    <w:rsid w:val="00C24184"/>
    <w:rsid w:val="00C25509"/>
    <w:rsid w:val="00C27CD5"/>
    <w:rsid w:val="00C36DF3"/>
    <w:rsid w:val="00C4221E"/>
    <w:rsid w:val="00C43BCA"/>
    <w:rsid w:val="00C44972"/>
    <w:rsid w:val="00C45C47"/>
    <w:rsid w:val="00C47463"/>
    <w:rsid w:val="00C517AB"/>
    <w:rsid w:val="00C52E17"/>
    <w:rsid w:val="00C530CB"/>
    <w:rsid w:val="00C66BDB"/>
    <w:rsid w:val="00C66DE9"/>
    <w:rsid w:val="00C67D92"/>
    <w:rsid w:val="00C707CE"/>
    <w:rsid w:val="00C716D6"/>
    <w:rsid w:val="00CA22D5"/>
    <w:rsid w:val="00CA6ADC"/>
    <w:rsid w:val="00CA7DDF"/>
    <w:rsid w:val="00CB24C3"/>
    <w:rsid w:val="00CB5A09"/>
    <w:rsid w:val="00CC012F"/>
    <w:rsid w:val="00CC2C6A"/>
    <w:rsid w:val="00CC470A"/>
    <w:rsid w:val="00CD6AC0"/>
    <w:rsid w:val="00CD7492"/>
    <w:rsid w:val="00CE2443"/>
    <w:rsid w:val="00CE2BEE"/>
    <w:rsid w:val="00CE3A6B"/>
    <w:rsid w:val="00CF027F"/>
    <w:rsid w:val="00CF0502"/>
    <w:rsid w:val="00CF17A8"/>
    <w:rsid w:val="00CF4364"/>
    <w:rsid w:val="00CF4F06"/>
    <w:rsid w:val="00CF766D"/>
    <w:rsid w:val="00D00211"/>
    <w:rsid w:val="00D01D07"/>
    <w:rsid w:val="00D03530"/>
    <w:rsid w:val="00D06309"/>
    <w:rsid w:val="00D1106E"/>
    <w:rsid w:val="00D12838"/>
    <w:rsid w:val="00D24102"/>
    <w:rsid w:val="00D34988"/>
    <w:rsid w:val="00D349DC"/>
    <w:rsid w:val="00D351EA"/>
    <w:rsid w:val="00D354C4"/>
    <w:rsid w:val="00D35594"/>
    <w:rsid w:val="00D370E7"/>
    <w:rsid w:val="00D410E6"/>
    <w:rsid w:val="00D43403"/>
    <w:rsid w:val="00D53298"/>
    <w:rsid w:val="00D53D95"/>
    <w:rsid w:val="00D60DB0"/>
    <w:rsid w:val="00D62E71"/>
    <w:rsid w:val="00D631D8"/>
    <w:rsid w:val="00D65C3E"/>
    <w:rsid w:val="00D6645D"/>
    <w:rsid w:val="00D715FB"/>
    <w:rsid w:val="00D71FC3"/>
    <w:rsid w:val="00D7262A"/>
    <w:rsid w:val="00D726D0"/>
    <w:rsid w:val="00D740CA"/>
    <w:rsid w:val="00D76FC6"/>
    <w:rsid w:val="00D8304C"/>
    <w:rsid w:val="00D832DA"/>
    <w:rsid w:val="00D85728"/>
    <w:rsid w:val="00D858D2"/>
    <w:rsid w:val="00D85DC3"/>
    <w:rsid w:val="00D8661B"/>
    <w:rsid w:val="00D86F16"/>
    <w:rsid w:val="00D91DE2"/>
    <w:rsid w:val="00D91ED8"/>
    <w:rsid w:val="00DA087B"/>
    <w:rsid w:val="00DB5EE5"/>
    <w:rsid w:val="00DC29C9"/>
    <w:rsid w:val="00DC34DE"/>
    <w:rsid w:val="00DC4B87"/>
    <w:rsid w:val="00DD0A73"/>
    <w:rsid w:val="00DD0B22"/>
    <w:rsid w:val="00DD15F1"/>
    <w:rsid w:val="00DD2137"/>
    <w:rsid w:val="00DD497E"/>
    <w:rsid w:val="00DD649F"/>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17B90"/>
    <w:rsid w:val="00E20DD2"/>
    <w:rsid w:val="00E247CC"/>
    <w:rsid w:val="00E257DE"/>
    <w:rsid w:val="00E269F0"/>
    <w:rsid w:val="00E3080C"/>
    <w:rsid w:val="00E30ADB"/>
    <w:rsid w:val="00E344A7"/>
    <w:rsid w:val="00E34909"/>
    <w:rsid w:val="00E3777B"/>
    <w:rsid w:val="00E403A7"/>
    <w:rsid w:val="00E404A5"/>
    <w:rsid w:val="00E4069D"/>
    <w:rsid w:val="00E42707"/>
    <w:rsid w:val="00E50C7F"/>
    <w:rsid w:val="00E61110"/>
    <w:rsid w:val="00E64435"/>
    <w:rsid w:val="00E6704F"/>
    <w:rsid w:val="00E72B96"/>
    <w:rsid w:val="00E75021"/>
    <w:rsid w:val="00E75626"/>
    <w:rsid w:val="00E8590A"/>
    <w:rsid w:val="00E86FB4"/>
    <w:rsid w:val="00E91A5B"/>
    <w:rsid w:val="00EA0C50"/>
    <w:rsid w:val="00EA2462"/>
    <w:rsid w:val="00EA2CB2"/>
    <w:rsid w:val="00EA3482"/>
    <w:rsid w:val="00EA3B6F"/>
    <w:rsid w:val="00EA3EA9"/>
    <w:rsid w:val="00EA63D8"/>
    <w:rsid w:val="00EA69DF"/>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1EBE"/>
    <w:rsid w:val="00F1362C"/>
    <w:rsid w:val="00F205DB"/>
    <w:rsid w:val="00F21025"/>
    <w:rsid w:val="00F21A14"/>
    <w:rsid w:val="00F224D6"/>
    <w:rsid w:val="00F26DCD"/>
    <w:rsid w:val="00F41205"/>
    <w:rsid w:val="00F41A91"/>
    <w:rsid w:val="00F421DD"/>
    <w:rsid w:val="00F42B07"/>
    <w:rsid w:val="00F46EE2"/>
    <w:rsid w:val="00F4761D"/>
    <w:rsid w:val="00F64578"/>
    <w:rsid w:val="00F657A2"/>
    <w:rsid w:val="00F674F9"/>
    <w:rsid w:val="00F70033"/>
    <w:rsid w:val="00F72507"/>
    <w:rsid w:val="00F72ED0"/>
    <w:rsid w:val="00F73C1C"/>
    <w:rsid w:val="00F7450D"/>
    <w:rsid w:val="00F824F5"/>
    <w:rsid w:val="00F83877"/>
    <w:rsid w:val="00F83B2C"/>
    <w:rsid w:val="00F84643"/>
    <w:rsid w:val="00F84987"/>
    <w:rsid w:val="00F84BA1"/>
    <w:rsid w:val="00F85D40"/>
    <w:rsid w:val="00F87098"/>
    <w:rsid w:val="00F95D1B"/>
    <w:rsid w:val="00F97D79"/>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4BA9"/>
    <w:rsid w:val="00FF6C99"/>
    <w:rsid w:val="09B3759D"/>
    <w:rsid w:val="11FABD2C"/>
    <w:rsid w:val="30B6439F"/>
    <w:rsid w:val="3AB671B9"/>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309CB5"/>
  <w15:chartTrackingRefBased/>
  <w15:docId w15:val="{4302CD49-1C74-48D2-AFC6-F6558A4B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14FD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9"/>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2094474118">
          <w:marLeft w:val="806"/>
          <w:marRight w:val="0"/>
          <w:marTop w:val="0"/>
          <w:marBottom w:val="120"/>
          <w:divBdr>
            <w:top w:val="none" w:sz="0" w:space="0" w:color="auto"/>
            <w:left w:val="none" w:sz="0" w:space="0" w:color="auto"/>
            <w:bottom w:val="none" w:sz="0" w:space="0" w:color="auto"/>
            <w:right w:val="none" w:sz="0" w:space="0" w:color="auto"/>
          </w:divBdr>
        </w:div>
        <w:div w:id="1680428689">
          <w:marLeft w:val="1181"/>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883908579">
          <w:marLeft w:val="274"/>
          <w:marRight w:val="0"/>
          <w:marTop w:val="0"/>
          <w:marBottom w:val="0"/>
          <w:divBdr>
            <w:top w:val="none" w:sz="0" w:space="0" w:color="auto"/>
            <w:left w:val="none" w:sz="0" w:space="0" w:color="auto"/>
            <w:bottom w:val="none" w:sz="0" w:space="0" w:color="auto"/>
            <w:right w:val="none" w:sz="0" w:space="0" w:color="auto"/>
          </w:divBdr>
        </w:div>
        <w:div w:id="540018763">
          <w:marLeft w:val="27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099212649">
          <w:marLeft w:val="806"/>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229850736">
          <w:marLeft w:val="118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sChild>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1-e/Report/Draft_Minutes_report_RAN1%23101-e_v02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5AIRPNAIUNRU-1328258698-923</_dlc_DocId>
    <_dlc_DocIdUrl xmlns="71c5aaf6-e6ce-465b-b873-5148d2a4c105">
      <Url>https://nokia.sharepoint.com/sites/c5g/5gradio/_layouts/15/DocIdRedir.aspx?ID=5AIRPNAIUNRU-1328258698-923</Url>
      <Description>5AIRPNAIUNRU-1328258698-923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E5A2554-EA39-4017-9242-BDD11D27752B}">
  <ds:schemaRefs>
    <ds:schemaRef ds:uri="3b34c8f0-1ef5-4d1e-bb66-517ce7fe7356"/>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0b6aed8e-0313-4d17-80ff-d0e5da4931c5"/>
    <ds:schemaRef ds:uri="71c5aaf6-e6ce-465b-b873-5148d2a4c105"/>
    <ds:schemaRef ds:uri="http://purl.org/dc/dcmitype/"/>
  </ds:schemaRefs>
</ds:datastoreItem>
</file>

<file path=customXml/itemProps3.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4.xml><?xml version="1.0" encoding="utf-8"?>
<ds:datastoreItem xmlns:ds="http://schemas.openxmlformats.org/officeDocument/2006/customXml" ds:itemID="{17F542B4-188E-41F5-A602-FEBCFE219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6.xml><?xml version="1.0" encoding="utf-8"?>
<ds:datastoreItem xmlns:ds="http://schemas.openxmlformats.org/officeDocument/2006/customXml" ds:itemID="{7E53E4CD-4EA8-4B33-A416-3AA1913B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10</Pages>
  <Words>4028</Words>
  <Characters>24572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Additional Changes in RAN4 96e</cp:lastModifiedBy>
  <cp:revision>38</cp:revision>
  <cp:lastPrinted>2019-04-01T09:54:00Z</cp:lastPrinted>
  <dcterms:created xsi:type="dcterms:W3CDTF">2020-07-09T13:10:00Z</dcterms:created>
  <dcterms:modified xsi:type="dcterms:W3CDTF">2020-08-07T14:59:00Z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25b9ea2e-9d1b-4216-b89f-dbf0a5404e98</vt:lpwstr>
  </property>
  <property fmtid="{D5CDD505-2E9C-101B-9397-08002B2CF9AE}" pid="4" name="AuthorIds_UIVersion_512">
    <vt:lpwstr>18279</vt:lpwstr>
  </property>
</Properties>
</file>